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DD" w:rsidRPr="00745EFB" w:rsidRDefault="009B65DD" w:rsidP="009B65DD">
      <w:pPr>
        <w:jc w:val="center"/>
        <w:rPr>
          <w:sz w:val="28"/>
          <w:szCs w:val="28"/>
        </w:rPr>
      </w:pPr>
      <w:r w:rsidRPr="00745EFB">
        <w:rPr>
          <w:sz w:val="28"/>
          <w:szCs w:val="28"/>
        </w:rPr>
        <w:t>ПАСПОРТ</w:t>
      </w:r>
    </w:p>
    <w:p w:rsidR="009B65DD" w:rsidRDefault="009B65DD" w:rsidP="009B65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</w:t>
      </w:r>
      <w:r w:rsidR="00FE0B67">
        <w:rPr>
          <w:sz w:val="28"/>
          <w:szCs w:val="28"/>
        </w:rPr>
        <w:t>–</w:t>
      </w:r>
      <w:r w:rsidR="00B34CA2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привлекательного</w:t>
      </w:r>
      <w:r w:rsidR="00FE0B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комплекса</w:t>
      </w:r>
    </w:p>
    <w:p w:rsidR="00B34CA2" w:rsidRPr="00B34CA2" w:rsidRDefault="00B34CA2" w:rsidP="009B65DD">
      <w:pPr>
        <w:jc w:val="center"/>
        <w:rPr>
          <w:b/>
          <w:sz w:val="28"/>
          <w:szCs w:val="28"/>
        </w:rPr>
      </w:pPr>
      <w:r w:rsidRPr="00B34CA2">
        <w:rPr>
          <w:b/>
          <w:i/>
          <w:sz w:val="28"/>
          <w:szCs w:val="28"/>
        </w:rPr>
        <w:t>ЗАО «Промышленные инвесторы Кубани»</w:t>
      </w:r>
    </w:p>
    <w:p w:rsidR="009B65DD" w:rsidRDefault="009B65DD" w:rsidP="009B65DD">
      <w:pPr>
        <w:tabs>
          <w:tab w:val="left" w:pos="1524"/>
        </w:tabs>
        <w:rPr>
          <w:sz w:val="28"/>
          <w:szCs w:val="28"/>
        </w:rPr>
      </w:pPr>
    </w:p>
    <w:tbl>
      <w:tblPr>
        <w:tblW w:w="109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D61C48" w:rsidTr="00504446">
        <w:trPr>
          <w:trHeight w:val="111"/>
        </w:trPr>
        <w:tc>
          <w:tcPr>
            <w:tcW w:w="10916" w:type="dxa"/>
          </w:tcPr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889"/>
              <w:gridCol w:w="1594"/>
              <w:gridCol w:w="425"/>
              <w:gridCol w:w="24"/>
              <w:gridCol w:w="1075"/>
              <w:gridCol w:w="1769"/>
              <w:gridCol w:w="3369"/>
            </w:tblGrid>
            <w:tr w:rsidR="00D61C48" w:rsidRPr="00E30C40" w:rsidTr="001E0B4E">
              <w:trPr>
                <w:trHeight w:val="528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D61C48">
                  <w:pPr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3F48F4">
                    <w:rPr>
                      <w:b/>
                    </w:rPr>
                    <w:t>Общая информация</w:t>
                  </w:r>
                </w:p>
              </w:tc>
            </w:tr>
            <w:tr w:rsidR="00D61C48" w:rsidRPr="003F48F4" w:rsidTr="00037E6A">
              <w:tblPrEx>
                <w:tblLook w:val="0000" w:firstRow="0" w:lastRow="0" w:firstColumn="0" w:lastColumn="0" w:noHBand="0" w:noVBand="0"/>
              </w:tblPrEx>
              <w:trPr>
                <w:trHeight w:val="65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3F48F4" w:rsidRDefault="00D61C48" w:rsidP="001076DB">
                  <w:pPr>
                    <w:spacing w:line="228" w:lineRule="auto"/>
                    <w:jc w:val="center"/>
                  </w:pPr>
                  <w:r>
                    <w:t>1.1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165BE" w:rsidRDefault="00D61C48" w:rsidP="001D0CDA">
                  <w:pPr>
                    <w:spacing w:line="228" w:lineRule="auto"/>
                    <w:rPr>
                      <w:i/>
                    </w:rPr>
                  </w:pPr>
                  <w:r w:rsidRPr="001D0CDA">
                    <w:t>Информация о предприятии</w:t>
                  </w:r>
                </w:p>
                <w:p w:rsidR="00CB77D4" w:rsidRDefault="00CB77D4" w:rsidP="001D0CDA">
                  <w:pPr>
                    <w:spacing w:line="228" w:lineRule="auto"/>
                    <w:rPr>
                      <w:i/>
                      <w:sz w:val="20"/>
                      <w:szCs w:val="20"/>
                    </w:rPr>
                  </w:pPr>
                </w:p>
                <w:p w:rsidR="00D61C48" w:rsidRPr="001D0CDA" w:rsidRDefault="00D61C48" w:rsidP="001D0CDA">
                  <w:pPr>
                    <w:spacing w:line="228" w:lineRule="auto"/>
                    <w:rPr>
                      <w:i/>
                      <w:sz w:val="20"/>
                      <w:szCs w:val="20"/>
                    </w:rPr>
                  </w:pPr>
                  <w:r w:rsidRPr="001D0CDA">
                    <w:rPr>
                      <w:i/>
                      <w:sz w:val="20"/>
                      <w:szCs w:val="20"/>
                    </w:rPr>
                    <w:t>(наименование предприятия полное/</w:t>
                  </w:r>
                  <w:proofErr w:type="gramStart"/>
                  <w:r w:rsidRPr="001D0CDA">
                    <w:rPr>
                      <w:i/>
                      <w:sz w:val="20"/>
                      <w:szCs w:val="20"/>
                    </w:rPr>
                    <w:t>сокращенное  (</w:t>
                  </w:r>
                  <w:proofErr w:type="gramEnd"/>
                  <w:r w:rsidRPr="001D0CDA">
                    <w:rPr>
                      <w:i/>
                      <w:sz w:val="20"/>
                      <w:szCs w:val="20"/>
                    </w:rPr>
                    <w:t>ИНН, ЕГРЮЛ, юридический/фактический адрес, организационно-правовая форма)</w:t>
                  </w:r>
                </w:p>
                <w:p w:rsidR="00D61C48" w:rsidRPr="003F48F4" w:rsidRDefault="00D61C48" w:rsidP="001D0CDA">
                  <w:pPr>
                    <w:spacing w:line="228" w:lineRule="auto"/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</w:tcPr>
                <w:p w:rsidR="00037E6A" w:rsidRDefault="00D61C48" w:rsidP="001076DB">
                  <w:pPr>
                    <w:spacing w:line="228" w:lineRule="auto"/>
                  </w:pPr>
                  <w:r w:rsidRPr="00CB77D4">
                    <w:t>ЗАО «Промышленные инвесторы Кубани»,</w:t>
                  </w:r>
                  <w:r w:rsidR="00CB77D4">
                    <w:t xml:space="preserve"> </w:t>
                  </w:r>
                </w:p>
                <w:p w:rsidR="00D61C48" w:rsidRPr="00CB77D4" w:rsidRDefault="00CB77D4" w:rsidP="001076DB">
                  <w:pPr>
                    <w:spacing w:line="228" w:lineRule="auto"/>
                  </w:pPr>
                  <w:r>
                    <w:t xml:space="preserve">далее </w:t>
                  </w:r>
                  <w:r w:rsidR="00D61C48" w:rsidRPr="00CB77D4">
                    <w:t>ЗАО»</w:t>
                  </w:r>
                  <w:r w:rsidR="00FC2C67">
                    <w:t xml:space="preserve"> </w:t>
                  </w:r>
                  <w:r w:rsidR="00D61C48" w:rsidRPr="00CB77D4">
                    <w:t>ПИК»</w:t>
                  </w:r>
                </w:p>
                <w:p w:rsidR="00FC2C67" w:rsidRDefault="00FC2C67" w:rsidP="001076DB">
                  <w:pPr>
                    <w:spacing w:line="228" w:lineRule="auto"/>
                  </w:pPr>
                </w:p>
                <w:p w:rsidR="00D61C48" w:rsidRPr="00CB77D4" w:rsidRDefault="00FC2C67" w:rsidP="001076DB">
                  <w:pPr>
                    <w:spacing w:line="228" w:lineRule="auto"/>
                  </w:pPr>
                  <w:r>
                    <w:t>ИНН 2302059156</w:t>
                  </w:r>
                </w:p>
                <w:p w:rsidR="00D61C48" w:rsidRPr="00CB77D4" w:rsidRDefault="00911D6E" w:rsidP="00911D6E">
                  <w:pPr>
                    <w:spacing w:line="228" w:lineRule="auto"/>
                  </w:pPr>
                  <w:r w:rsidRPr="00CB77D4">
                    <w:t>г. Армавир</w:t>
                  </w:r>
                  <w:r>
                    <w:t xml:space="preserve"> </w:t>
                  </w:r>
                  <w:r w:rsidR="00FC2C67">
                    <w:t xml:space="preserve">Краснодарский край, </w:t>
                  </w:r>
                  <w:r w:rsidR="00D61C48" w:rsidRPr="00CB77D4">
                    <w:t>ул. Октябрьская , 143</w:t>
                  </w:r>
                </w:p>
              </w:tc>
            </w:tr>
            <w:tr w:rsidR="00D61C48" w:rsidRPr="003F48F4" w:rsidTr="00037E6A">
              <w:tblPrEx>
                <w:tblLook w:val="0000" w:firstRow="0" w:lastRow="0" w:firstColumn="0" w:lastColumn="0" w:noHBand="0" w:noVBand="0"/>
              </w:tblPrEx>
              <w:trPr>
                <w:trHeight w:val="373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Default="00D61C48" w:rsidP="001076DB">
                  <w:pPr>
                    <w:spacing w:line="228" w:lineRule="auto"/>
                    <w:jc w:val="center"/>
                  </w:pPr>
                  <w:r>
                    <w:t>1.2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Default="00D61C48" w:rsidP="001076DB">
                  <w:pPr>
                    <w:spacing w:line="228" w:lineRule="auto"/>
                  </w:pPr>
                  <w:r w:rsidRPr="003F48F4">
                    <w:t>Отраслевая принадлежность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Промышленность</w:t>
                  </w:r>
                </w:p>
              </w:tc>
            </w:tr>
            <w:tr w:rsidR="00D61C48" w:rsidRPr="003F48F4" w:rsidTr="00037E6A">
              <w:tblPrEx>
                <w:tblLook w:val="0000" w:firstRow="0" w:lastRow="0" w:firstColumn="0" w:lastColumn="0" w:noHBand="0" w:noVBand="0"/>
              </w:tblPrEx>
              <w:trPr>
                <w:trHeight w:val="425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Default="00D61C48" w:rsidP="001076DB">
                  <w:pPr>
                    <w:spacing w:line="228" w:lineRule="auto"/>
                    <w:jc w:val="center"/>
                  </w:pPr>
                  <w:r>
                    <w:t>1.3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>Условия участия инвестора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Покупка имущественного комплекса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 w:rsidRPr="00E50E7C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i/>
                    </w:rPr>
                  </w:pPr>
                  <w:r w:rsidRPr="00E30C40">
                    <w:rPr>
                      <w:b/>
                      <w:bCs/>
                    </w:rPr>
                    <w:t xml:space="preserve">Основные сведения </w:t>
                  </w:r>
                  <w:r>
                    <w:rPr>
                      <w:b/>
                      <w:bCs/>
                    </w:rPr>
                    <w:t xml:space="preserve">о земельных участках 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2.1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Территориальная принадлежность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CB77D4" w:rsidRDefault="00D61C48" w:rsidP="001076DB">
                  <w:pPr>
                    <w:jc w:val="both"/>
                  </w:pPr>
                  <w:r w:rsidRPr="00CB77D4">
                    <w:t>г. Армавир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2.2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Адрес места расположения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E30C40" w:rsidRDefault="00CB77D4" w:rsidP="00911D6E">
                  <w:pPr>
                    <w:jc w:val="both"/>
                  </w:pPr>
                  <w:r>
                    <w:t xml:space="preserve">г Армавир </w:t>
                  </w:r>
                  <w:r w:rsidR="00D61C48">
                    <w:t>Краснодарский край, ул. Октябрьская ,143</w:t>
                  </w:r>
                </w:p>
              </w:tc>
            </w:tr>
            <w:tr w:rsidR="00D61C48" w:rsidRPr="00E30C40" w:rsidTr="001E0B4E">
              <w:trPr>
                <w:trHeight w:val="411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9E5CAE">
                  <w:pPr>
                    <w:jc w:val="center"/>
                  </w:pPr>
                  <w:r>
                    <w:t>2.3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3F48F4" w:rsidRDefault="00D61C48" w:rsidP="001076DB">
                  <w:pPr>
                    <w:rPr>
                      <w:color w:val="000000"/>
                    </w:rPr>
                  </w:pPr>
                  <w:r w:rsidRPr="003F48F4">
                    <w:rPr>
                      <w:color w:val="000000"/>
                    </w:rPr>
                    <w:t>Кадастровый номер участка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3F48F4" w:rsidRDefault="00D61C48" w:rsidP="001076D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23:38:0117040:4</w:t>
                  </w:r>
                </w:p>
              </w:tc>
            </w:tr>
            <w:tr w:rsidR="00D61C48" w:rsidRPr="00E30C40" w:rsidTr="001E0B4E">
              <w:trPr>
                <w:trHeight w:val="39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2.4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Площадь земельного участка (м2)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E30C40" w:rsidRDefault="00D61C48" w:rsidP="00CB77D4">
                  <w:pPr>
                    <w:jc w:val="both"/>
                  </w:pPr>
                  <w:r>
                    <w:t>37 500</w:t>
                  </w:r>
                </w:p>
              </w:tc>
            </w:tr>
            <w:tr w:rsidR="00D61C48" w:rsidRPr="00E30C40" w:rsidTr="001E0B4E">
              <w:trPr>
                <w:trHeight w:val="420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2.5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Категория земель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A03900" w:rsidRDefault="00D61C48" w:rsidP="001076DB">
                  <w:pPr>
                    <w:jc w:val="both"/>
                  </w:pPr>
                  <w:r w:rsidRPr="00A03900">
                    <w:t>Земли населенных пунктов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2.6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Вид разрешенного использования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A03900" w:rsidRDefault="00D61C48" w:rsidP="001076DB">
                  <w:pPr>
                    <w:jc w:val="both"/>
                  </w:pPr>
                  <w:r w:rsidRPr="00A03900">
                    <w:t>Для производственных целей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2.7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3F48F4" w:rsidRDefault="00D61C48" w:rsidP="001076DB">
                  <w:pPr>
                    <w:rPr>
                      <w:color w:val="000000"/>
                    </w:rPr>
                  </w:pPr>
                  <w:r w:rsidRPr="003F48F4">
                    <w:rPr>
                      <w:color w:val="000000"/>
                    </w:rPr>
                    <w:t>Вид права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A03900" w:rsidRDefault="00A03900" w:rsidP="00A03900">
                  <w:pPr>
                    <w:jc w:val="both"/>
                  </w:pPr>
                  <w:r>
                    <w:t>Договор а</w:t>
                  </w:r>
                  <w:r w:rsidR="00D61C48" w:rsidRPr="00A03900">
                    <w:t>ренд</w:t>
                  </w:r>
                  <w:r>
                    <w:t>ы</w:t>
                  </w:r>
                  <w:r w:rsidR="00D61C48" w:rsidRPr="00A03900">
                    <w:t xml:space="preserve"> до 23.01.2061 г</w:t>
                  </w:r>
                </w:p>
              </w:tc>
            </w:tr>
            <w:tr w:rsidR="00D61C48" w:rsidRPr="00E30C40" w:rsidTr="001E0B4E">
              <w:trPr>
                <w:trHeight w:val="348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2.8</w:t>
                  </w:r>
                </w:p>
              </w:tc>
              <w:tc>
                <w:tcPr>
                  <w:tcW w:w="3932" w:type="dxa"/>
                  <w:gridSpan w:val="4"/>
                  <w:shd w:val="clear" w:color="auto" w:fill="auto"/>
                </w:tcPr>
                <w:p w:rsidR="00D61C48" w:rsidRPr="00E30C40" w:rsidRDefault="00D61C48" w:rsidP="001076DB">
                  <w:r w:rsidRPr="00E30C40">
                    <w:t>Фактическое использование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D61C48" w:rsidRPr="00A03900" w:rsidRDefault="00D61C48" w:rsidP="001076DB">
                  <w:pPr>
                    <w:jc w:val="both"/>
                  </w:pPr>
                  <w:r w:rsidRPr="00A03900">
                    <w:t>Эксплуатация зданий, сооружений, земли  для производственных целей</w:t>
                  </w:r>
                </w:p>
              </w:tc>
            </w:tr>
            <w:tr w:rsidR="00D61C48" w:rsidRPr="00E30C40" w:rsidTr="001E0B4E">
              <w:tblPrEx>
                <w:tblLook w:val="0000" w:firstRow="0" w:lastRow="0" w:firstColumn="0" w:lastColumn="0" w:noHBand="0" w:noVBand="0"/>
              </w:tblPrEx>
              <w:trPr>
                <w:trHeight w:val="65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 w:rsidRPr="00AA619A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10145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9B65DD">
                  <w:pPr>
                    <w:spacing w:line="228" w:lineRule="auto"/>
                    <w:jc w:val="center"/>
                    <w:rPr>
                      <w:i/>
                    </w:rPr>
                  </w:pPr>
                  <w:r w:rsidRPr="00E30C40">
                    <w:rPr>
                      <w:b/>
                      <w:bCs/>
                    </w:rPr>
                    <w:t xml:space="preserve">Сведения о собственнике (правообладателе) </w:t>
                  </w:r>
                  <w:r>
                    <w:rPr>
                      <w:b/>
                      <w:bCs/>
                    </w:rPr>
                    <w:t>имущественного комплекса</w:t>
                  </w:r>
                </w:p>
              </w:tc>
            </w:tr>
            <w:tr w:rsidR="00D61C48" w:rsidRPr="00E30C40" w:rsidTr="001E0B4E">
              <w:tblPrEx>
                <w:tblLook w:val="0000" w:firstRow="0" w:lastRow="0" w:firstColumn="0" w:lastColumn="0" w:noHBand="0" w:noVBand="0"/>
              </w:tblPrEx>
              <w:trPr>
                <w:trHeight w:val="319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CB77D4">
                  <w:pPr>
                    <w:spacing w:line="228" w:lineRule="auto"/>
                    <w:jc w:val="center"/>
                  </w:pPr>
                  <w:r>
                    <w:t>3</w:t>
                  </w:r>
                  <w:r w:rsidRPr="00E30C40">
                    <w:t>.1</w:t>
                  </w:r>
                </w:p>
              </w:tc>
              <w:tc>
                <w:tcPr>
                  <w:tcW w:w="393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r w:rsidRPr="00E30C40">
                    <w:t>Собственник</w:t>
                  </w:r>
                </w:p>
              </w:tc>
              <w:tc>
                <w:tcPr>
                  <w:tcW w:w="6213" w:type="dxa"/>
                  <w:gridSpan w:val="3"/>
                  <w:tcBorders>
                    <w:left w:val="nil"/>
                  </w:tcBorders>
                </w:tcPr>
                <w:p w:rsidR="00D61C48" w:rsidRPr="00A03900" w:rsidRDefault="00D61C48" w:rsidP="00FC2C67">
                  <w:pPr>
                    <w:jc w:val="both"/>
                  </w:pPr>
                  <w:r w:rsidRPr="00A03900">
                    <w:t>ЗАО «</w:t>
                  </w:r>
                  <w:r w:rsidR="00A03900">
                    <w:t>ПИК»</w:t>
                  </w:r>
                </w:p>
              </w:tc>
            </w:tr>
            <w:tr w:rsidR="00D61C48" w:rsidRPr="00E30C40" w:rsidTr="001E0B4E">
              <w:tblPrEx>
                <w:tblLook w:val="0000" w:firstRow="0" w:lastRow="0" w:firstColumn="0" w:lastColumn="0" w:noHBand="0" w:noVBand="0"/>
              </w:tblPrEx>
              <w:trPr>
                <w:trHeight w:val="355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Default="00D61C48" w:rsidP="001076DB">
                  <w:pPr>
                    <w:spacing w:line="228" w:lineRule="auto"/>
                    <w:jc w:val="center"/>
                  </w:pPr>
                  <w:r>
                    <w:t>3.2</w:t>
                  </w:r>
                </w:p>
              </w:tc>
              <w:tc>
                <w:tcPr>
                  <w:tcW w:w="393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r w:rsidRPr="00E30C40">
                    <w:t>Правообладатель</w:t>
                  </w:r>
                </w:p>
              </w:tc>
              <w:tc>
                <w:tcPr>
                  <w:tcW w:w="6213" w:type="dxa"/>
                  <w:gridSpan w:val="3"/>
                  <w:tcBorders>
                    <w:left w:val="nil"/>
                  </w:tcBorders>
                </w:tcPr>
                <w:p w:rsidR="00D61C48" w:rsidRPr="00A03900" w:rsidRDefault="00A03900" w:rsidP="00A03900">
                  <w:pPr>
                    <w:jc w:val="both"/>
                  </w:pPr>
                  <w:r>
                    <w:t>ЗАО «ПИК»</w:t>
                  </w:r>
                </w:p>
              </w:tc>
            </w:tr>
            <w:tr w:rsidR="00D61C48" w:rsidRPr="00E30C40" w:rsidTr="001E0B4E">
              <w:tblPrEx>
                <w:tblLook w:val="0000" w:firstRow="0" w:lastRow="0" w:firstColumn="0" w:lastColumn="0" w:noHBand="0" w:noVBand="0"/>
              </w:tblPrEx>
              <w:trPr>
                <w:trHeight w:val="417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Default="00D61C48" w:rsidP="001076DB">
                  <w:pPr>
                    <w:spacing w:line="228" w:lineRule="auto"/>
                    <w:jc w:val="center"/>
                  </w:pPr>
                  <w:r>
                    <w:t>3.3</w:t>
                  </w:r>
                </w:p>
              </w:tc>
              <w:tc>
                <w:tcPr>
                  <w:tcW w:w="393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r w:rsidRPr="00E30C40">
                    <w:t>Вид права</w:t>
                  </w:r>
                </w:p>
              </w:tc>
              <w:tc>
                <w:tcPr>
                  <w:tcW w:w="6213" w:type="dxa"/>
                  <w:gridSpan w:val="3"/>
                  <w:tcBorders>
                    <w:left w:val="nil"/>
                  </w:tcBorders>
                </w:tcPr>
                <w:p w:rsidR="00D460A1" w:rsidRDefault="00D61C48" w:rsidP="00D460A1">
                  <w:pPr>
                    <w:jc w:val="both"/>
                  </w:pPr>
                  <w:r w:rsidRPr="00A03900">
                    <w:t>З</w:t>
                  </w:r>
                  <w:r w:rsidR="00A03900">
                    <w:t>дания и сооружения в собственности</w:t>
                  </w:r>
                  <w:r w:rsidRPr="00A03900">
                    <w:t>.</w:t>
                  </w:r>
                  <w:r w:rsidR="00A03900">
                    <w:t>,</w:t>
                  </w:r>
                </w:p>
                <w:p w:rsidR="00D61C48" w:rsidRPr="00A03900" w:rsidRDefault="00A03900" w:rsidP="00D460A1">
                  <w:pPr>
                    <w:jc w:val="both"/>
                  </w:pPr>
                  <w:r>
                    <w:t>земельный участок</w:t>
                  </w:r>
                  <w:r w:rsidR="00D61C48" w:rsidRPr="00A03900">
                    <w:t xml:space="preserve"> в аренде</w:t>
                  </w:r>
                </w:p>
              </w:tc>
            </w:tr>
            <w:tr w:rsidR="00D61C48" w:rsidRPr="00E30C40" w:rsidTr="001E0B4E">
              <w:trPr>
                <w:trHeight w:val="387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D61C48" w:rsidRPr="009B65DD" w:rsidRDefault="00D61C48" w:rsidP="009B65DD">
                  <w:pPr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сведения</w:t>
                  </w:r>
                  <w:r w:rsidRPr="00E30C40">
                    <w:rPr>
                      <w:b/>
                    </w:rPr>
                    <w:t xml:space="preserve"> о</w:t>
                  </w:r>
                  <w:r>
                    <w:rPr>
                      <w:b/>
                    </w:rPr>
                    <w:t>б</w:t>
                  </w:r>
                  <w:r w:rsidRPr="00E30C40">
                    <w:rPr>
                      <w:b/>
                    </w:rPr>
                    <w:t xml:space="preserve"> имуществе</w:t>
                  </w:r>
                </w:p>
              </w:tc>
            </w:tr>
            <w:tr w:rsidR="00D61C48" w:rsidRPr="00E30C40" w:rsidTr="00D460A1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4</w:t>
                  </w:r>
                  <w:r w:rsidRPr="00E30C40">
                    <w:t>.1</w:t>
                  </w:r>
                </w:p>
              </w:tc>
              <w:tc>
                <w:tcPr>
                  <w:tcW w:w="3908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>Краткое описание имущественного комплекса</w:t>
                  </w:r>
                </w:p>
              </w:tc>
              <w:tc>
                <w:tcPr>
                  <w:tcW w:w="6237" w:type="dxa"/>
                  <w:gridSpan w:val="4"/>
                  <w:shd w:val="clear" w:color="auto" w:fill="auto"/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Административное здание, общей площадью 873,8, кв.м., литер Б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экспериментального цеха, общей площадью 169,8 кв.м., литер К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склада бытового корпуса, общей площадью 664,4 кв.м., литер И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склада, общей площадью 369,7 кв.м., литер К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механической мастерской, общей площадью 245,4 кв.м., литер В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проходной-медпункта, общей площадью 76,9 кв.м., литер А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Канализационная насосная станция, общей площадью 43,2 кв.м., литер Н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весовой, общей площадью 45,3 кв.м., литер Л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ГРП</w:t>
                  </w:r>
                  <w:r w:rsidR="00A03900">
                    <w:t xml:space="preserve"> -</w:t>
                  </w:r>
                  <w:r w:rsidRPr="00CB77D4">
                    <w:t xml:space="preserve"> общей площадью 17,1 кв.м., литер О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Здание производственного корпуса, общей площадью 8364 кв.м., литер Д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 xml:space="preserve">Нежилое строение, общей площадью </w:t>
                  </w:r>
                  <w:r w:rsidR="00A03900">
                    <w:t xml:space="preserve">- </w:t>
                  </w:r>
                  <w:r w:rsidRPr="00CB77D4">
                    <w:t xml:space="preserve">2214 кв.м., литер </w:t>
                  </w:r>
                  <w:r w:rsidRPr="00CB77D4">
                    <w:lastRenderedPageBreak/>
                    <w:t>М</w:t>
                  </w:r>
                </w:p>
                <w:p w:rsidR="00D61C48" w:rsidRPr="00E30C40" w:rsidRDefault="00D61C48" w:rsidP="001076DB">
                  <w:pPr>
                    <w:spacing w:line="228" w:lineRule="auto"/>
                    <w:rPr>
                      <w:i/>
                    </w:rPr>
                  </w:pPr>
                  <w:r w:rsidRPr="00CB77D4">
                    <w:t>Трансформаторная подстанция, общей площадью 44,6 кв.м.</w:t>
                  </w:r>
                </w:p>
              </w:tc>
            </w:tr>
            <w:tr w:rsidR="00D61C48" w:rsidRPr="00E30C40" w:rsidTr="00D460A1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lastRenderedPageBreak/>
                    <w:t>4.2</w:t>
                  </w:r>
                </w:p>
              </w:tc>
              <w:tc>
                <w:tcPr>
                  <w:tcW w:w="3908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Вид обременения, ограничения</w:t>
                  </w:r>
                </w:p>
              </w:tc>
              <w:tc>
                <w:tcPr>
                  <w:tcW w:w="6237" w:type="dxa"/>
                  <w:gridSpan w:val="4"/>
                  <w:shd w:val="clear" w:color="auto" w:fill="auto"/>
                </w:tcPr>
                <w:p w:rsidR="00D61C48" w:rsidRPr="00CB77D4" w:rsidRDefault="00826470" w:rsidP="001076DB">
                  <w:pPr>
                    <w:ind w:left="-7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D61C48" w:rsidRPr="00010F67" w:rsidTr="001E0B4E">
              <w:tblPrEx>
                <w:tblLook w:val="0000" w:firstRow="0" w:lastRow="0" w:firstColumn="0" w:lastColumn="0" w:noHBand="0" w:noVBand="0"/>
              </w:tblPrEx>
              <w:trPr>
                <w:trHeight w:val="65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E30C40">
                    <w:rPr>
                      <w:b/>
                    </w:rPr>
                    <w:t>.</w:t>
                  </w:r>
                </w:p>
              </w:tc>
              <w:tc>
                <w:tcPr>
                  <w:tcW w:w="10145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1C48" w:rsidRDefault="00D61C48" w:rsidP="001076DB">
                  <w:pPr>
                    <w:spacing w:line="228" w:lineRule="auto"/>
                    <w:jc w:val="center"/>
                    <w:rPr>
                      <w:b/>
                    </w:rPr>
                  </w:pPr>
                  <w:r w:rsidRPr="00E30C40">
                    <w:rPr>
                      <w:b/>
                    </w:rPr>
                    <w:t>Информация</w:t>
                  </w:r>
                  <w:r>
                    <w:rPr>
                      <w:b/>
                    </w:rPr>
                    <w:t xml:space="preserve"> о проведенных мероприятиях в рамках процедур банкротства</w:t>
                  </w:r>
                </w:p>
                <w:p w:rsidR="00D61C48" w:rsidRPr="009E5CAE" w:rsidRDefault="00D61C48" w:rsidP="001076DB">
                  <w:pPr>
                    <w:spacing w:line="228" w:lineRule="auto"/>
                    <w:jc w:val="center"/>
                    <w:rPr>
                      <w:i/>
                    </w:rPr>
                  </w:pPr>
                  <w:r w:rsidRPr="009E5CAE">
                    <w:rPr>
                      <w:i/>
                    </w:rPr>
                    <w:t>(указывается в случае введения процедуры банкротства)</w:t>
                  </w:r>
                </w:p>
              </w:tc>
            </w:tr>
            <w:tr w:rsidR="00D61C48" w:rsidRPr="00E30C40" w:rsidTr="00037E6A">
              <w:tblPrEx>
                <w:tblLook w:val="0000" w:firstRow="0" w:lastRow="0" w:firstColumn="0" w:lastColumn="0" w:noHBand="0" w:noVBand="0"/>
              </w:tblPrEx>
              <w:trPr>
                <w:trHeight w:val="65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spacing w:line="228" w:lineRule="auto"/>
                    <w:jc w:val="center"/>
                  </w:pPr>
                  <w:r>
                    <w:t>5</w:t>
                  </w:r>
                  <w:r w:rsidRPr="00E30C40">
                    <w:t>.1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 xml:space="preserve">Наименование </w:t>
                  </w:r>
                  <w:r>
                    <w:t>п</w:t>
                  </w:r>
                  <w:r w:rsidRPr="00E30C40">
                    <w:t>роцедуры банкротства, дата введения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</w:tcPr>
                <w:p w:rsidR="00D61C48" w:rsidRDefault="00D61C48" w:rsidP="001076DB">
                  <w:pPr>
                    <w:spacing w:line="228" w:lineRule="auto"/>
                    <w:rPr>
                      <w:i/>
                    </w:rPr>
                  </w:pPr>
                </w:p>
                <w:p w:rsidR="00D61C48" w:rsidRPr="00B16174" w:rsidRDefault="00D61C48" w:rsidP="00B16174">
                  <w:r>
                    <w:t>Не ведется</w:t>
                  </w:r>
                </w:p>
              </w:tc>
            </w:tr>
            <w:tr w:rsidR="00D61C48" w:rsidRPr="00E30C40" w:rsidTr="00037E6A">
              <w:tblPrEx>
                <w:tblLook w:val="0000" w:firstRow="0" w:lastRow="0" w:firstColumn="0" w:lastColumn="0" w:noHBand="0" w:noVBand="0"/>
              </w:tblPrEx>
              <w:trPr>
                <w:trHeight w:val="90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spacing w:line="228" w:lineRule="auto"/>
                    <w:jc w:val="center"/>
                  </w:pPr>
                </w:p>
                <w:p w:rsidR="00D61C48" w:rsidRPr="00E30C40" w:rsidRDefault="00D61C48" w:rsidP="009B65DD">
                  <w:pPr>
                    <w:spacing w:line="228" w:lineRule="auto"/>
                    <w:jc w:val="center"/>
                  </w:pPr>
                  <w:r>
                    <w:t>5</w:t>
                  </w:r>
                  <w:r w:rsidRPr="00E30C40">
                    <w:t>.</w:t>
                  </w:r>
                  <w:r>
                    <w:t>2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 xml:space="preserve">Рыночная стоимость недвижимого имущества </w:t>
                  </w:r>
                  <w:r w:rsidRPr="00E30C40">
                    <w:rPr>
                      <w:i/>
                    </w:rPr>
                    <w:t>(согласно отчета об оценке в случае ее проведения)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 xml:space="preserve">Рыночная стоимость </w:t>
                  </w:r>
                  <w:r w:rsidR="00A03900">
                    <w:t xml:space="preserve">- </w:t>
                  </w:r>
                  <w:r w:rsidRPr="00CB77D4">
                    <w:t>79,12 млн</w:t>
                  </w:r>
                  <w:r w:rsidR="00CB77D4">
                    <w:t>.</w:t>
                  </w:r>
                  <w:r w:rsidRPr="00CB77D4">
                    <w:t xml:space="preserve"> руб</w:t>
                  </w:r>
                  <w:r w:rsidR="00A03900">
                    <w:t>.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 xml:space="preserve">Ликвидационная стоимость </w:t>
                  </w:r>
                  <w:r w:rsidR="00A03900">
                    <w:t xml:space="preserve">- </w:t>
                  </w:r>
                  <w:r w:rsidRPr="00CB77D4">
                    <w:t>44,17 млн</w:t>
                  </w:r>
                  <w:r w:rsidR="00CB77D4">
                    <w:t>.</w:t>
                  </w:r>
                  <w:r w:rsidRPr="00CB77D4">
                    <w:t xml:space="preserve"> руб</w:t>
                  </w:r>
                  <w:r w:rsidR="00A03900">
                    <w:t>.</w:t>
                  </w:r>
                </w:p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 xml:space="preserve">Отчет об оценке за сентябрь 2016 г </w:t>
                  </w:r>
                </w:p>
              </w:tc>
            </w:tr>
            <w:tr w:rsidR="00D61C48" w:rsidRPr="00E30C40" w:rsidTr="00037E6A">
              <w:tblPrEx>
                <w:tblLook w:val="0000" w:firstRow="0" w:lastRow="0" w:firstColumn="0" w:lastColumn="0" w:noHBand="0" w:noVBand="0"/>
              </w:tblPrEx>
              <w:trPr>
                <w:trHeight w:val="9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9B65DD">
                  <w:pPr>
                    <w:spacing w:line="228" w:lineRule="auto"/>
                    <w:jc w:val="center"/>
                  </w:pPr>
                  <w:r>
                    <w:t>5</w:t>
                  </w:r>
                  <w:r w:rsidRPr="00E30C40">
                    <w:t>.</w:t>
                  </w:r>
                  <w:r>
                    <w:t>3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 xml:space="preserve">Информация о </w:t>
                  </w:r>
                  <w:r>
                    <w:t>проведении (</w:t>
                  </w:r>
                  <w:r w:rsidRPr="00E30C40">
                    <w:t>планировании) торгов по продаже имущества должника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Продажа будет осуществляться по договорной цене, определяемой в процессе переговоров</w:t>
                  </w:r>
                </w:p>
              </w:tc>
            </w:tr>
            <w:tr w:rsidR="00D61C48" w:rsidRPr="00E30C40" w:rsidTr="00037E6A">
              <w:tblPrEx>
                <w:tblLook w:val="0000" w:firstRow="0" w:lastRow="0" w:firstColumn="0" w:lastColumn="0" w:noHBand="0" w:noVBand="0"/>
              </w:tblPrEx>
              <w:trPr>
                <w:trHeight w:val="65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C48" w:rsidRPr="00E30C40" w:rsidRDefault="00D61C48" w:rsidP="00CB77D4">
                  <w:pPr>
                    <w:spacing w:line="228" w:lineRule="auto"/>
                    <w:jc w:val="center"/>
                  </w:pPr>
                  <w:r>
                    <w:t>5.4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1C48" w:rsidRPr="00E30C40" w:rsidRDefault="00D61C48" w:rsidP="001076DB">
                  <w:pPr>
                    <w:spacing w:line="228" w:lineRule="auto"/>
                  </w:pPr>
                  <w:r w:rsidRPr="00E30C40">
                    <w:t>Начальная цена</w:t>
                  </w: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D61C48" w:rsidRPr="00CB77D4" w:rsidRDefault="00D61C48" w:rsidP="001076DB">
                  <w:pPr>
                    <w:spacing w:line="228" w:lineRule="auto"/>
                  </w:pPr>
                  <w:r w:rsidRPr="00CB77D4">
                    <w:t>Договорная</w:t>
                  </w:r>
                </w:p>
              </w:tc>
            </w:tr>
            <w:tr w:rsidR="00D61C48" w:rsidRPr="00E30C40" w:rsidTr="001E0B4E">
              <w:trPr>
                <w:trHeight w:val="397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Характеристика существующей инженерной инфраструктуры</w:t>
                  </w:r>
                </w:p>
              </w:tc>
            </w:tr>
            <w:tr w:rsidR="00D61C48" w:rsidRPr="00E30C40" w:rsidTr="001E0B4E">
              <w:trPr>
                <w:trHeight w:val="529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83" w:type="dxa"/>
                  <w:gridSpan w:val="2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Вид инфраструктуры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Показатель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Значение</w:t>
                  </w:r>
                </w:p>
              </w:tc>
              <w:tc>
                <w:tcPr>
                  <w:tcW w:w="3369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Примечание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6</w:t>
                  </w:r>
                  <w:r w:rsidRPr="00E30C40">
                    <w:t>.1</w:t>
                  </w:r>
                </w:p>
              </w:tc>
              <w:tc>
                <w:tcPr>
                  <w:tcW w:w="1889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Электроснабжение</w:t>
                  </w:r>
                </w:p>
              </w:tc>
              <w:tc>
                <w:tcPr>
                  <w:tcW w:w="1594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Центр</w:t>
                  </w:r>
                </w:p>
                <w:p w:rsidR="00D61C48" w:rsidRPr="00E30C40" w:rsidRDefault="00D61C48" w:rsidP="001076DB">
                  <w:r w:rsidRPr="00E30C40">
                    <w:t xml:space="preserve">питания 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наименование, собственник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>
                  <w:r>
                    <w:t>ЗАО»ПИК»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класс напряжения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Default="00D61C48" w:rsidP="001076DB">
                  <w:r>
                    <w:t>СН-2</w:t>
                  </w:r>
                </w:p>
                <w:p w:rsidR="00D61C48" w:rsidRPr="00E30C40" w:rsidRDefault="00D61C48" w:rsidP="001076DB">
                  <w:r>
                    <w:t>ВН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A836E4">
                  <w:r>
                    <w:t xml:space="preserve"> снабжаются по двум договорам с фидеров Речная РУ 10 </w:t>
                  </w:r>
                  <w:proofErr w:type="spellStart"/>
                  <w:r>
                    <w:t>кв</w:t>
                  </w:r>
                  <w:proofErr w:type="spellEnd"/>
                  <w:r>
                    <w:t xml:space="preserve"> и ТП 6/0,4кв №0103 РУ-0,4кв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свободная мощность (МВт)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CB77D4" w:rsidRDefault="00D61C48" w:rsidP="001076DB">
                  <w:pPr>
                    <w:rPr>
                      <w:i/>
                    </w:rPr>
                  </w:pPr>
                  <w:proofErr w:type="spellStart"/>
                  <w:r w:rsidRPr="00CB77D4">
                    <w:rPr>
                      <w:i/>
                    </w:rPr>
                    <w:t>Фиидер</w:t>
                  </w:r>
                  <w:proofErr w:type="spellEnd"/>
                  <w:r w:rsidRPr="00CB77D4">
                    <w:rPr>
                      <w:i/>
                    </w:rPr>
                    <w:t xml:space="preserve"> Р-КСМ -320 </w:t>
                  </w:r>
                  <w:proofErr w:type="spellStart"/>
                  <w:r w:rsidRPr="00CB77D4">
                    <w:rPr>
                      <w:i/>
                    </w:rPr>
                    <w:t>кв</w:t>
                  </w:r>
                  <w:proofErr w:type="spellEnd"/>
                </w:p>
                <w:p w:rsidR="00D61C48" w:rsidRP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ФИДЕР ФФП-320КВ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>
                  <w:r>
                    <w:t>Трансформаторная подстанция в собственности,</w:t>
                  </w:r>
                  <w:r w:rsidR="00A836E4">
                    <w:t xml:space="preserve"> </w:t>
                  </w:r>
                  <w:r>
                    <w:t>кабельная ЛЭП протяженностью 1  1,16 км оформлена в собственность</w:t>
                  </w:r>
                </w:p>
              </w:tc>
            </w:tr>
            <w:tr w:rsidR="00D61C48" w:rsidRPr="00E30C40" w:rsidTr="001E0B4E">
              <w:trPr>
                <w:trHeight w:val="698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6</w:t>
                  </w:r>
                  <w:r w:rsidRPr="00E30C40">
                    <w:t>.2</w:t>
                  </w:r>
                </w:p>
              </w:tc>
              <w:tc>
                <w:tcPr>
                  <w:tcW w:w="1889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Газоснабжение</w:t>
                  </w:r>
                </w:p>
              </w:tc>
              <w:tc>
                <w:tcPr>
                  <w:tcW w:w="1594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Газопровод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наименование, собственник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>
                  <w:r>
                    <w:t>ЗАО «ПИК»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>
                  <w:r>
                    <w:t xml:space="preserve">В настоящее время газопровод не эксплуатируется 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диаметр (мм)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>
                  <w:r>
                    <w:t>длина газопровода 1695 метров в собственности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давление (МПа)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CB77D4" w:rsidRDefault="00D61C48" w:rsidP="009B65DD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свободные лимиты (куб. м.в</w:t>
                  </w:r>
                  <w:r w:rsidR="00CB77D4">
                    <w:rPr>
                      <w:i/>
                    </w:rPr>
                    <w:t xml:space="preserve"> </w:t>
                  </w:r>
                  <w:r w:rsidRPr="00CB77D4">
                    <w:rPr>
                      <w:i/>
                    </w:rPr>
                    <w:t>час)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0,0412 тыс</w:t>
                  </w:r>
                  <w:r w:rsidR="00A836E4" w:rsidRPr="00CB77D4">
                    <w:rPr>
                      <w:i/>
                    </w:rPr>
                    <w:t>.</w:t>
                  </w:r>
                  <w:r w:rsidRPr="00CB77D4">
                    <w:rPr>
                      <w:i/>
                    </w:rPr>
                    <w:t xml:space="preserve"> тут в год</w:t>
                  </w:r>
                  <w:r w:rsidR="00A836E4" w:rsidRPr="00CB77D4">
                    <w:rPr>
                      <w:i/>
                    </w:rPr>
                    <w:t xml:space="preserve"> </w:t>
                  </w:r>
                  <w:r w:rsidRPr="00CB77D4">
                    <w:rPr>
                      <w:i/>
                    </w:rPr>
                    <w:t>(0,036 млн</w:t>
                  </w:r>
                  <w:r w:rsidR="00CB77D4">
                    <w:rPr>
                      <w:i/>
                    </w:rPr>
                    <w:t>.</w:t>
                  </w:r>
                </w:p>
                <w:p w:rsidR="00D61C48" w:rsidRP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 xml:space="preserve"> м куб)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>
                  <w:r>
                    <w:t>Имеется собственное ГРП</w:t>
                  </w:r>
                </w:p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6</w:t>
                  </w:r>
                  <w:r w:rsidRPr="00E30C40">
                    <w:t>.3</w:t>
                  </w:r>
                </w:p>
              </w:tc>
              <w:tc>
                <w:tcPr>
                  <w:tcW w:w="1889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Водоснабжение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D61C48" w:rsidRPr="00E30C40" w:rsidRDefault="00D61C48" w:rsidP="001076DB">
                  <w:r w:rsidRPr="00E30C40">
                    <w:t>Источник водоснабжения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Наименование, собственник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>
                  <w:r>
                    <w:t>ЗАО «ПИК»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 w:val="restart"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CB77D4" w:rsidRDefault="00D61C48" w:rsidP="00CB77D4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свободная мощность (куб.м.в</w:t>
                  </w:r>
                  <w:r w:rsidR="00CB77D4" w:rsidRPr="00CB77D4">
                    <w:rPr>
                      <w:i/>
                    </w:rPr>
                    <w:t xml:space="preserve"> </w:t>
                  </w:r>
                  <w:r w:rsidRPr="00CB77D4">
                    <w:rPr>
                      <w:i/>
                    </w:rPr>
                    <w:t>сут</w:t>
                  </w:r>
                  <w:r w:rsidR="00CB77D4" w:rsidRPr="00CB77D4">
                    <w:rPr>
                      <w:i/>
                    </w:rPr>
                    <w:t>ки</w:t>
                  </w:r>
                  <w:r w:rsidRPr="00CB77D4">
                    <w:rPr>
                      <w:i/>
                    </w:rPr>
                    <w:t>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100 куб м</w:t>
                  </w:r>
                  <w:r w:rsidR="00147390">
                    <w:rPr>
                      <w:i/>
                    </w:rPr>
                    <w:t>.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 xml:space="preserve">качество воды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lastRenderedPageBreak/>
                    <w:t>6</w:t>
                  </w:r>
                  <w:r w:rsidRPr="00E30C40">
                    <w:t>.4</w:t>
                  </w:r>
                </w:p>
              </w:tc>
              <w:tc>
                <w:tcPr>
                  <w:tcW w:w="1889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Канализация</w:t>
                  </w:r>
                </w:p>
              </w:tc>
              <w:tc>
                <w:tcPr>
                  <w:tcW w:w="1594" w:type="dxa"/>
                  <w:vMerge w:val="restart"/>
                  <w:shd w:val="clear" w:color="auto" w:fill="auto"/>
                </w:tcPr>
                <w:p w:rsidR="00D61C48" w:rsidRPr="00E30C40" w:rsidRDefault="00D61C48" w:rsidP="001076DB">
                  <w:r w:rsidRPr="00E30C40">
                    <w:t>Тип сооружений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 w:rsidRPr="00E30C40">
                    <w:t>Наименование, собственник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E30C40" w:rsidRDefault="00D61C48" w:rsidP="001076DB">
                  <w:r>
                    <w:t>ЗАО «ПИК»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D61C48" w:rsidP="001076DB"/>
              </w:tc>
            </w:tr>
            <w:tr w:rsidR="00D61C48" w:rsidRPr="00E30C40" w:rsidTr="001E0B4E">
              <w:trPr>
                <w:trHeight w:val="375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</w:p>
              </w:tc>
              <w:tc>
                <w:tcPr>
                  <w:tcW w:w="1889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94" w:type="dxa"/>
                  <w:vMerge/>
                  <w:shd w:val="clear" w:color="auto" w:fill="auto"/>
                </w:tcPr>
                <w:p w:rsidR="00D61C48" w:rsidRPr="00E30C40" w:rsidRDefault="00D61C48" w:rsidP="001076DB"/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CB77D4" w:rsidRDefault="00CB77D4" w:rsidP="00CB77D4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с</w:t>
                  </w:r>
                  <w:r w:rsidR="00D61C48" w:rsidRPr="00CB77D4">
                    <w:rPr>
                      <w:i/>
                    </w:rPr>
                    <w:t>вободная мощность (куб.м.в</w:t>
                  </w:r>
                  <w:r w:rsidRPr="00CB77D4">
                    <w:rPr>
                      <w:i/>
                    </w:rPr>
                    <w:t xml:space="preserve"> </w:t>
                  </w:r>
                  <w:r w:rsidR="00D61C48" w:rsidRPr="00CB77D4">
                    <w:rPr>
                      <w:i/>
                    </w:rPr>
                    <w:t>сут</w:t>
                  </w:r>
                  <w:r w:rsidRPr="00CB77D4">
                    <w:rPr>
                      <w:i/>
                    </w:rPr>
                    <w:t>ки</w:t>
                  </w:r>
                  <w:r w:rsidR="00D61C48" w:rsidRPr="00CB77D4">
                    <w:rPr>
                      <w:i/>
                    </w:rPr>
                    <w:t>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D61C48" w:rsidRPr="00CB77D4" w:rsidRDefault="00D61C48" w:rsidP="001076DB">
                  <w:pPr>
                    <w:rPr>
                      <w:i/>
                    </w:rPr>
                  </w:pPr>
                  <w:r w:rsidRPr="00CB77D4">
                    <w:rPr>
                      <w:i/>
                    </w:rPr>
                    <w:t>100 куб м</w:t>
                  </w:r>
                  <w:r w:rsidR="00147390">
                    <w:rPr>
                      <w:i/>
                    </w:rPr>
                    <w:t>.</w:t>
                  </w:r>
                </w:p>
              </w:tc>
              <w:tc>
                <w:tcPr>
                  <w:tcW w:w="3369" w:type="dxa"/>
                  <w:shd w:val="clear" w:color="auto" w:fill="auto"/>
                </w:tcPr>
                <w:p w:rsidR="00D61C48" w:rsidRPr="00E30C40" w:rsidRDefault="00CB77D4" w:rsidP="00CB77D4">
                  <w:r>
                    <w:t>Собственная</w:t>
                  </w:r>
                  <w:r w:rsidR="00D61C48">
                    <w:t xml:space="preserve"> напорная канализационная линия 1160 м, за пределами завода</w:t>
                  </w:r>
                </w:p>
              </w:tc>
            </w:tr>
            <w:tr w:rsidR="00D61C48" w:rsidRPr="00E30C40" w:rsidTr="001E0B4E">
              <w:trPr>
                <w:trHeight w:val="357"/>
              </w:trPr>
              <w:tc>
                <w:tcPr>
                  <w:tcW w:w="516" w:type="dxa"/>
                  <w:vMerge w:val="restart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D61C48" w:rsidRPr="00E30C40" w:rsidRDefault="00D61C48" w:rsidP="00CB77D4">
                  <w:pPr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Расстояние до крупных населенных пунктов и объектов транспортной инфраструктуры</w:t>
                  </w:r>
                </w:p>
              </w:tc>
            </w:tr>
            <w:tr w:rsidR="00D61C48" w:rsidRPr="00E30C40" w:rsidTr="001E0B4E">
              <w:trPr>
                <w:trHeight w:val="301"/>
              </w:trPr>
              <w:tc>
                <w:tcPr>
                  <w:tcW w:w="516" w:type="dxa"/>
                  <w:vMerge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83" w:type="dxa"/>
                  <w:gridSpan w:val="2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Удаленность от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Название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Расстояние (км)</w:t>
                  </w:r>
                </w:p>
              </w:tc>
            </w:tr>
            <w:tr w:rsidR="00D61C48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7</w:t>
                  </w:r>
                  <w:r w:rsidRPr="00E30C40">
                    <w:t>.1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D61C48" w:rsidRPr="00E30C40" w:rsidRDefault="00D61C48" w:rsidP="001076DB">
                  <w:r w:rsidRPr="00E30C40">
                    <w:t>центра муниципального образования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D61C48" w:rsidP="001076DB">
                  <w:r>
                    <w:t>Армавир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D61C48" w:rsidRPr="00E30C40" w:rsidRDefault="00D61C48" w:rsidP="00C11A09">
                  <w:r>
                    <w:t xml:space="preserve">2 </w:t>
                  </w:r>
                </w:p>
              </w:tc>
            </w:tr>
            <w:tr w:rsidR="00D61C48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D61C48" w:rsidRPr="00E30C40" w:rsidRDefault="00D61C48" w:rsidP="001076DB">
                  <w:pPr>
                    <w:jc w:val="center"/>
                  </w:pPr>
                  <w:r>
                    <w:t>7</w:t>
                  </w:r>
                  <w:r w:rsidRPr="00E30C40">
                    <w:t>.2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D61C48" w:rsidRPr="00E30C40" w:rsidRDefault="00D61C48" w:rsidP="001076DB">
                  <w:r w:rsidRPr="00E30C40">
                    <w:t>ближайшего населенного пункта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D61C48" w:rsidRPr="00E30C40" w:rsidRDefault="00A03900" w:rsidP="00A03900">
                  <w:r>
                    <w:t xml:space="preserve">г.Новокубанск 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D61C48" w:rsidRPr="00E30C40" w:rsidRDefault="00A03900" w:rsidP="00C11A09">
                  <w:r>
                    <w:t>1</w:t>
                  </w:r>
                  <w:r w:rsidR="00D61C48">
                    <w:t xml:space="preserve">5 </w:t>
                  </w:r>
                </w:p>
              </w:tc>
            </w:tr>
            <w:tr w:rsidR="00CB77D4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.3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города Краснодара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CB77D4" w:rsidP="001076DB"/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B77D4" w:rsidP="00C11A09">
                  <w:r>
                    <w:t xml:space="preserve">210 </w:t>
                  </w:r>
                </w:p>
              </w:tc>
            </w:tr>
            <w:tr w:rsidR="00CB77D4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.4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pPr>
                    <w:rPr>
                      <w:i/>
                    </w:rPr>
                  </w:pPr>
                  <w:r w:rsidRPr="00E30C40">
                    <w:t>автодороги</w:t>
                  </w:r>
                  <w:r w:rsidRPr="00E30C40">
                    <w:rPr>
                      <w:i/>
                    </w:rPr>
                    <w:t xml:space="preserve"> (краевого, федерального значения)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A03900" w:rsidP="001076DB">
                  <w:r>
                    <w:t>М-29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Default="00CB77D4" w:rsidP="00DF2643"/>
                <w:p w:rsidR="00CB77D4" w:rsidRPr="00E30C40" w:rsidRDefault="00CB77D4" w:rsidP="00C11A09">
                  <w:r>
                    <w:t xml:space="preserve">10 </w:t>
                  </w:r>
                </w:p>
              </w:tc>
            </w:tr>
            <w:tr w:rsidR="00CB77D4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.5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автодороги местного значения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CB77D4" w:rsidP="001076DB"/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11A09" w:rsidP="00C11A09">
                  <w:r>
                    <w:t>0,8</w:t>
                  </w:r>
                  <w:r w:rsidR="00CB77D4">
                    <w:t xml:space="preserve"> </w:t>
                  </w:r>
                </w:p>
              </w:tc>
            </w:tr>
            <w:tr w:rsidR="00CB77D4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.6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ближайшей железнодорожной станци</w:t>
                  </w:r>
                  <w:r>
                    <w:t>и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A03900" w:rsidP="001076DB">
                  <w:r>
                    <w:t>Армавир -1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B77D4" w:rsidP="00C11A09">
                  <w:r>
                    <w:t xml:space="preserve">4 </w:t>
                  </w:r>
                </w:p>
              </w:tc>
            </w:tr>
            <w:tr w:rsidR="00CB77D4" w:rsidRPr="00E30C40" w:rsidTr="001E0B4E">
              <w:trPr>
                <w:trHeight w:val="40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.7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 xml:space="preserve">ближайших железнодорожных путей 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A03900" w:rsidP="001076DB">
                  <w:r>
                    <w:t>Армавир - 1</w:t>
                  </w:r>
                </w:p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B77D4" w:rsidP="00C11A09">
                  <w:r>
                    <w:t xml:space="preserve">4 </w:t>
                  </w:r>
                </w:p>
              </w:tc>
            </w:tr>
            <w:tr w:rsidR="00CB77D4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.8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аэропорта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CB77D4" w:rsidP="001076DB"/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B77D4" w:rsidP="00C11A09">
                  <w:r>
                    <w:t xml:space="preserve">200 </w:t>
                  </w:r>
                </w:p>
              </w:tc>
            </w:tr>
            <w:tr w:rsidR="00CB77D4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7</w:t>
                  </w:r>
                  <w:r w:rsidRPr="00E30C40">
                    <w:t>.9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морского порта</w:t>
                  </w: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CB77D4" w:rsidRPr="00E30C40" w:rsidRDefault="00CB77D4" w:rsidP="001076DB"/>
              </w:tc>
              <w:tc>
                <w:tcPr>
                  <w:tcW w:w="5138" w:type="dxa"/>
                  <w:gridSpan w:val="2"/>
                  <w:shd w:val="clear" w:color="auto" w:fill="auto"/>
                </w:tcPr>
                <w:p w:rsidR="00CB77D4" w:rsidRPr="00E30C40" w:rsidRDefault="00CB77D4" w:rsidP="00C11A09">
                  <w:r>
                    <w:t xml:space="preserve">400 </w:t>
                  </w:r>
                </w:p>
              </w:tc>
            </w:tr>
            <w:tr w:rsidR="00CB77D4" w:rsidRPr="00E30C40" w:rsidTr="001E0B4E">
              <w:trPr>
                <w:trHeight w:val="451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10145" w:type="dxa"/>
                  <w:gridSpan w:val="7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  <w:rPr>
                      <w:b/>
                      <w:bCs/>
                    </w:rPr>
                  </w:pPr>
                  <w:r w:rsidRPr="00E30C40">
                    <w:rPr>
                      <w:b/>
                      <w:bCs/>
                    </w:rPr>
                    <w:t>Дополнительная информация</w:t>
                  </w:r>
                </w:p>
              </w:tc>
            </w:tr>
            <w:tr w:rsidR="00CB77D4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8</w:t>
                  </w:r>
                  <w:r w:rsidRPr="00E30C40">
                    <w:t>.1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Особые условия</w:t>
                  </w:r>
                </w:p>
              </w:tc>
              <w:tc>
                <w:tcPr>
                  <w:tcW w:w="6662" w:type="dxa"/>
                  <w:gridSpan w:val="5"/>
                  <w:shd w:val="clear" w:color="auto" w:fill="auto"/>
                </w:tcPr>
                <w:p w:rsidR="00CB77D4" w:rsidRDefault="00CB77D4" w:rsidP="001076DB">
                  <w:pPr>
                    <w:spacing w:line="228" w:lineRule="auto"/>
                    <w:rPr>
                      <w:i/>
                    </w:rPr>
                  </w:pPr>
                  <w:r>
                    <w:rPr>
                      <w:i/>
                    </w:rPr>
                    <w:t>Завод в настоящее время не работает</w:t>
                  </w:r>
                </w:p>
                <w:p w:rsidR="00CB77D4" w:rsidRPr="00B2293D" w:rsidRDefault="00CB77D4" w:rsidP="001076DB">
                  <w:pPr>
                    <w:spacing w:line="228" w:lineRule="auto"/>
                    <w:rPr>
                      <w:i/>
                    </w:rPr>
                  </w:pPr>
                  <w:r>
                    <w:rPr>
                      <w:i/>
                    </w:rPr>
                    <w:t>Часть помещений сдана в аренду</w:t>
                  </w:r>
                </w:p>
              </w:tc>
            </w:tr>
            <w:tr w:rsidR="00CB77D4" w:rsidRPr="00E30C40" w:rsidTr="001E0B4E">
              <w:trPr>
                <w:trHeight w:val="375"/>
              </w:trPr>
              <w:tc>
                <w:tcPr>
                  <w:tcW w:w="516" w:type="dxa"/>
                  <w:shd w:val="clear" w:color="auto" w:fill="auto"/>
                  <w:vAlign w:val="center"/>
                </w:tcPr>
                <w:p w:rsidR="00CB77D4" w:rsidRPr="00E30C40" w:rsidRDefault="00CB77D4" w:rsidP="001076DB">
                  <w:pPr>
                    <w:jc w:val="center"/>
                  </w:pPr>
                  <w:r>
                    <w:t>8</w:t>
                  </w:r>
                  <w:r w:rsidRPr="00E30C40">
                    <w:t>.</w:t>
                  </w:r>
                  <w:r>
                    <w:t>2</w:t>
                  </w:r>
                </w:p>
              </w:tc>
              <w:tc>
                <w:tcPr>
                  <w:tcW w:w="3483" w:type="dxa"/>
                  <w:gridSpan w:val="2"/>
                  <w:shd w:val="clear" w:color="auto" w:fill="auto"/>
                </w:tcPr>
                <w:p w:rsidR="00CB77D4" w:rsidRPr="00E30C40" w:rsidRDefault="00CB77D4" w:rsidP="001076DB">
                  <w:r w:rsidRPr="00E30C40">
                    <w:t>Примечания</w:t>
                  </w:r>
                </w:p>
              </w:tc>
              <w:tc>
                <w:tcPr>
                  <w:tcW w:w="6662" w:type="dxa"/>
                  <w:gridSpan w:val="5"/>
                  <w:shd w:val="clear" w:color="auto" w:fill="auto"/>
                </w:tcPr>
                <w:p w:rsidR="00CB77D4" w:rsidRPr="00E30C40" w:rsidRDefault="001E0B4E" w:rsidP="001E0B4E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Условия обговариваются индивидуально</w:t>
                  </w:r>
                </w:p>
              </w:tc>
            </w:tr>
            <w:tr w:rsidR="00CB77D4" w:rsidRPr="00E30C40" w:rsidTr="001E0B4E">
              <w:tblPrEx>
                <w:tblLook w:val="01E0" w:firstRow="1" w:lastRow="1" w:firstColumn="1" w:lastColumn="1" w:noHBand="0" w:noVBand="0"/>
              </w:tblPrEx>
              <w:tc>
                <w:tcPr>
                  <w:tcW w:w="516" w:type="dxa"/>
                  <w:vAlign w:val="center"/>
                </w:tcPr>
                <w:p w:rsidR="00CB77D4" w:rsidRPr="00E30C40" w:rsidRDefault="00CB77D4" w:rsidP="001076DB">
                  <w:pPr>
                    <w:spacing w:line="228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</w:p>
              </w:tc>
              <w:tc>
                <w:tcPr>
                  <w:tcW w:w="10145" w:type="dxa"/>
                  <w:gridSpan w:val="7"/>
                </w:tcPr>
                <w:p w:rsidR="005268D7" w:rsidRDefault="005268D7" w:rsidP="001076DB">
                  <w:pPr>
                    <w:spacing w:line="228" w:lineRule="auto"/>
                    <w:jc w:val="center"/>
                    <w:rPr>
                      <w:b/>
                    </w:rPr>
                  </w:pPr>
                </w:p>
                <w:p w:rsidR="00CB77D4" w:rsidRPr="00E30C40" w:rsidRDefault="00CB77D4" w:rsidP="001076DB">
                  <w:pPr>
                    <w:spacing w:line="228" w:lineRule="auto"/>
                    <w:jc w:val="center"/>
                  </w:pPr>
                  <w:r w:rsidRPr="00E30C40">
                    <w:rPr>
                      <w:b/>
                    </w:rPr>
                    <w:t>Контактные данные</w:t>
                  </w:r>
                </w:p>
              </w:tc>
            </w:tr>
            <w:tr w:rsidR="00CB77D4" w:rsidRPr="00E30C40" w:rsidTr="001E0B4E">
              <w:tblPrEx>
                <w:tblLook w:val="01E0" w:firstRow="1" w:lastRow="1" w:firstColumn="1" w:lastColumn="1" w:noHBand="0" w:noVBand="0"/>
              </w:tblPrEx>
              <w:trPr>
                <w:trHeight w:val="677"/>
              </w:trPr>
              <w:tc>
                <w:tcPr>
                  <w:tcW w:w="516" w:type="dxa"/>
                  <w:vAlign w:val="center"/>
                </w:tcPr>
                <w:p w:rsidR="00CB77D4" w:rsidRPr="00E30C40" w:rsidRDefault="00CB77D4" w:rsidP="001076DB">
                  <w:pPr>
                    <w:spacing w:line="228" w:lineRule="auto"/>
                    <w:jc w:val="center"/>
                  </w:pPr>
                  <w:r>
                    <w:t>9</w:t>
                  </w:r>
                  <w:r w:rsidRPr="00E30C40">
                    <w:t>.</w:t>
                  </w:r>
                  <w:r>
                    <w:t>1</w:t>
                  </w:r>
                </w:p>
              </w:tc>
              <w:tc>
                <w:tcPr>
                  <w:tcW w:w="3483" w:type="dxa"/>
                  <w:gridSpan w:val="2"/>
                </w:tcPr>
                <w:p w:rsidR="00CB77D4" w:rsidRPr="000E210F" w:rsidRDefault="00A03900" w:rsidP="005268D7">
                  <w:pPr>
                    <w:spacing w:line="228" w:lineRule="auto"/>
                    <w:jc w:val="both"/>
                    <w:rPr>
                      <w:i/>
                    </w:rPr>
                  </w:pPr>
                  <w:r>
                    <w:t>Контактное лицо для переговоров: (собственник) Лучков Олег Альбертович</w:t>
                  </w:r>
                </w:p>
              </w:tc>
              <w:tc>
                <w:tcPr>
                  <w:tcW w:w="6662" w:type="dxa"/>
                  <w:gridSpan w:val="5"/>
                </w:tcPr>
                <w:p w:rsidR="00CB77D4" w:rsidRPr="00E30C40" w:rsidRDefault="00A03900" w:rsidP="001076DB">
                  <w:pPr>
                    <w:spacing w:line="228" w:lineRule="auto"/>
                    <w:jc w:val="both"/>
                  </w:pPr>
                  <w:r>
                    <w:t>т</w:t>
                  </w:r>
                  <w:r w:rsidR="00CB77D4" w:rsidRPr="00E30C40">
                    <w:t>елефон/факс:</w:t>
                  </w:r>
                  <w:r w:rsidR="00CB77D4">
                    <w:t xml:space="preserve"> 8 989 120 20 10</w:t>
                  </w:r>
                </w:p>
                <w:p w:rsidR="00CB77D4" w:rsidRPr="00A03900" w:rsidRDefault="00CB77D4" w:rsidP="001076DB">
                  <w:pPr>
                    <w:spacing w:line="228" w:lineRule="auto"/>
                    <w:jc w:val="both"/>
                    <w:rPr>
                      <w:b/>
                    </w:rPr>
                  </w:pPr>
                  <w:r w:rsidRPr="00E30C40">
                    <w:t>Электронный адрес</w:t>
                  </w:r>
                  <w:r w:rsidR="00A03900">
                    <w:t xml:space="preserve"> почты</w:t>
                  </w:r>
                  <w:r w:rsidRPr="00E30C40">
                    <w:t>:</w:t>
                  </w:r>
                  <w:r>
                    <w:t xml:space="preserve"> </w:t>
                  </w:r>
                  <w:proofErr w:type="spellStart"/>
                  <w:r w:rsidRPr="00A03900">
                    <w:rPr>
                      <w:b/>
                      <w:lang w:val="en-US"/>
                    </w:rPr>
                    <w:t>luchkovoa</w:t>
                  </w:r>
                  <w:proofErr w:type="spellEnd"/>
                  <w:r w:rsidRPr="00A03900">
                    <w:rPr>
                      <w:b/>
                    </w:rPr>
                    <w:t>@</w:t>
                  </w:r>
                  <w:proofErr w:type="spellStart"/>
                  <w:r w:rsidRPr="00A03900">
                    <w:rPr>
                      <w:b/>
                      <w:lang w:val="en-US"/>
                    </w:rPr>
                    <w:t>gmail</w:t>
                  </w:r>
                  <w:proofErr w:type="spellEnd"/>
                  <w:r w:rsidRPr="00A03900">
                    <w:rPr>
                      <w:b/>
                    </w:rPr>
                    <w:t>.</w:t>
                  </w:r>
                  <w:r w:rsidRPr="00A03900">
                    <w:rPr>
                      <w:b/>
                      <w:lang w:val="en-US"/>
                    </w:rPr>
                    <w:t>com</w:t>
                  </w:r>
                </w:p>
                <w:p w:rsidR="00CB77D4" w:rsidRPr="00E30C40" w:rsidRDefault="00CB77D4" w:rsidP="001076DB">
                  <w:pPr>
                    <w:spacing w:line="228" w:lineRule="auto"/>
                    <w:jc w:val="both"/>
                  </w:pPr>
                </w:p>
              </w:tc>
            </w:tr>
          </w:tbl>
          <w:p w:rsidR="00D61C48" w:rsidRDefault="00D61C48" w:rsidP="005F3FCF">
            <w:pPr>
              <w:rPr>
                <w:sz w:val="28"/>
                <w:szCs w:val="28"/>
              </w:rPr>
            </w:pPr>
          </w:p>
        </w:tc>
      </w:tr>
    </w:tbl>
    <w:p w:rsidR="00CA1C78" w:rsidRDefault="00CA1C78">
      <w:bookmarkStart w:id="0" w:name="_GoBack"/>
      <w:bookmarkEnd w:id="0"/>
    </w:p>
    <w:sectPr w:rsidR="00CA1C78" w:rsidSect="0050444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DD"/>
    <w:rsid w:val="00037E6A"/>
    <w:rsid w:val="001076DB"/>
    <w:rsid w:val="00147390"/>
    <w:rsid w:val="001D0CDA"/>
    <w:rsid w:val="001E0B4E"/>
    <w:rsid w:val="002C472A"/>
    <w:rsid w:val="0031538F"/>
    <w:rsid w:val="00380229"/>
    <w:rsid w:val="003C327E"/>
    <w:rsid w:val="0043106A"/>
    <w:rsid w:val="00495673"/>
    <w:rsid w:val="00504446"/>
    <w:rsid w:val="005105CD"/>
    <w:rsid w:val="005268D7"/>
    <w:rsid w:val="005F3FCF"/>
    <w:rsid w:val="006737F3"/>
    <w:rsid w:val="00696F67"/>
    <w:rsid w:val="006D3729"/>
    <w:rsid w:val="007557BB"/>
    <w:rsid w:val="007C2228"/>
    <w:rsid w:val="007D6504"/>
    <w:rsid w:val="007F0663"/>
    <w:rsid w:val="00826470"/>
    <w:rsid w:val="00837F71"/>
    <w:rsid w:val="00872FC0"/>
    <w:rsid w:val="008C3EB9"/>
    <w:rsid w:val="00911D6E"/>
    <w:rsid w:val="009B3710"/>
    <w:rsid w:val="009B65DD"/>
    <w:rsid w:val="009E0E28"/>
    <w:rsid w:val="009E5CAE"/>
    <w:rsid w:val="009F7EE6"/>
    <w:rsid w:val="00A03900"/>
    <w:rsid w:val="00A06572"/>
    <w:rsid w:val="00A33C10"/>
    <w:rsid w:val="00A836E4"/>
    <w:rsid w:val="00AA2A26"/>
    <w:rsid w:val="00B16174"/>
    <w:rsid w:val="00B34CA2"/>
    <w:rsid w:val="00C11A09"/>
    <w:rsid w:val="00CA1C78"/>
    <w:rsid w:val="00CB77D4"/>
    <w:rsid w:val="00D460A1"/>
    <w:rsid w:val="00D50EDC"/>
    <w:rsid w:val="00D61C48"/>
    <w:rsid w:val="00DB1A44"/>
    <w:rsid w:val="00E165BE"/>
    <w:rsid w:val="00EF6ED4"/>
    <w:rsid w:val="00F470BF"/>
    <w:rsid w:val="00F65BFD"/>
    <w:rsid w:val="00FC2C67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3B777"/>
  <w15:docId w15:val="{7E11A3E5-A0C9-41CC-AC9A-6EBC930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4916-43EF-4B03-94BE-823550C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Сергеевич</dc:creator>
  <cp:lastModifiedBy>Фатеев Е.Н.</cp:lastModifiedBy>
  <cp:revision>18</cp:revision>
  <cp:lastPrinted>2018-03-12T13:27:00Z</cp:lastPrinted>
  <dcterms:created xsi:type="dcterms:W3CDTF">2018-03-13T11:12:00Z</dcterms:created>
  <dcterms:modified xsi:type="dcterms:W3CDTF">2018-12-20T06:04:00Z</dcterms:modified>
</cp:coreProperties>
</file>