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32" w:rsidRPr="00CC3B32" w:rsidRDefault="00CC3B32" w:rsidP="00CC3B32">
      <w:pPr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Функциональное зонирование территории городского округа</w:t>
      </w:r>
    </w:p>
    <w:p w:rsidR="00CC3B32" w:rsidRPr="00CC3B32" w:rsidRDefault="00CC3B32" w:rsidP="00CC3B32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32" w:rsidRPr="00CC3B32" w:rsidRDefault="00CC3B32" w:rsidP="00CC3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составляющей документов территориального планирования - в данном случае генерального плана муниципального образования городской округ Армавир - является функциональное зонирование с определением видов градостроительного использования установленных зон, параметров планируемого развития и ограничений на их использование.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инструмент регулирования территориального развития муниципального образования, где определяется состав функциональных зон, их границы, режимы использования территории. Границы функциональных зон устанавливаются на основе выявленных в процессе анализа территории участков, однородных по природным признакам и характеру хозяйственного использования.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Функциональная зона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территория в определенных границах, с однородным функциональным назначением и соответствующими ему режимами использования. Функциональное назначение территории понимается как преимущественный вид деятельности, для которого предназначена территория.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функционального зонирования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являются:</w:t>
      </w:r>
    </w:p>
    <w:p w:rsidR="00CC3B32" w:rsidRPr="00CC3B32" w:rsidRDefault="00CC3B32" w:rsidP="00CC3B32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типологии и количества функциональных зон, подлежащих выделению на территории, данного района;</w:t>
      </w:r>
    </w:p>
    <w:p w:rsidR="00CC3B32" w:rsidRPr="00CC3B32" w:rsidRDefault="00CC3B32" w:rsidP="00CC3B32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привязка определенных типов функциональных зон к конкретным элементам территории и формирование ее перспективного функционального зонирования;</w:t>
      </w:r>
    </w:p>
    <w:p w:rsidR="00CC3B32" w:rsidRPr="00CC3B32" w:rsidRDefault="00CC3B32" w:rsidP="00CC3B32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рекомендаций по оптимизации режима использования территорий в пределах функциональных зон разного типа.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в соответствующем порядке, функциональное зонирование является одним из регламентов правоотношений в градостроительстве, природопользовании, пользовании землей и иной недвижимостью.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предлагаемого функционального зонирования территории являются:</w:t>
      </w:r>
    </w:p>
    <w:p w:rsidR="00CC3B32" w:rsidRPr="00CC3B32" w:rsidRDefault="00CC3B32" w:rsidP="00CC3B32">
      <w:pPr>
        <w:numPr>
          <w:ilvl w:val="0"/>
          <w:numId w:val="2"/>
        </w:numPr>
        <w:spacing w:after="0" w:line="24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территориальное развитие складывающихся селитебных территорий;</w:t>
      </w:r>
    </w:p>
    <w:p w:rsidR="00CC3B32" w:rsidRPr="00CC3B32" w:rsidRDefault="00CC3B32" w:rsidP="00CC3B32">
      <w:pPr>
        <w:numPr>
          <w:ilvl w:val="0"/>
          <w:numId w:val="2"/>
        </w:numPr>
        <w:spacing w:after="0" w:line="24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рекреационных территорий;</w:t>
      </w:r>
    </w:p>
    <w:p w:rsidR="00CC3B32" w:rsidRPr="00CC3B32" w:rsidRDefault="00CC3B32" w:rsidP="00CC3B32">
      <w:pPr>
        <w:numPr>
          <w:ilvl w:val="0"/>
          <w:numId w:val="2"/>
        </w:numPr>
        <w:spacing w:after="0" w:line="24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развитие особо охраняемых территорий;</w:t>
      </w:r>
    </w:p>
    <w:p w:rsidR="00CC3B32" w:rsidRPr="00CC3B32" w:rsidRDefault="00CC3B32" w:rsidP="00CC3B32">
      <w:pPr>
        <w:numPr>
          <w:ilvl w:val="0"/>
          <w:numId w:val="2"/>
        </w:numPr>
        <w:spacing w:after="0" w:line="24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упорядочение функциональной структуры территории.</w:t>
      </w:r>
    </w:p>
    <w:p w:rsidR="00CC3B32" w:rsidRPr="00CC3B32" w:rsidRDefault="00CC3B32" w:rsidP="00CC3B32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проведения функционального зонирования являются:</w:t>
      </w:r>
    </w:p>
    <w:p w:rsidR="00CC3B32" w:rsidRPr="00CC3B32" w:rsidRDefault="00CC3B32" w:rsidP="00CC3B32">
      <w:pPr>
        <w:numPr>
          <w:ilvl w:val="0"/>
          <w:numId w:val="2"/>
        </w:numPr>
        <w:spacing w:after="0" w:line="24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градостроительный анализ территории и оценка системы планировочных условий, в том числе ограничений по развитию территории;</w:t>
      </w:r>
    </w:p>
    <w:p w:rsidR="00CC3B32" w:rsidRPr="00CC3B32" w:rsidRDefault="00CC3B32" w:rsidP="00CC3B32">
      <w:pPr>
        <w:numPr>
          <w:ilvl w:val="0"/>
          <w:numId w:val="2"/>
        </w:numPr>
        <w:spacing w:after="0" w:line="24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предпосылки развития территории;</w:t>
      </w:r>
    </w:p>
    <w:p w:rsidR="00CC3B32" w:rsidRPr="00CC3B32" w:rsidRDefault="00CC3B32" w:rsidP="00CC3B32">
      <w:pPr>
        <w:numPr>
          <w:ilvl w:val="0"/>
          <w:numId w:val="2"/>
        </w:numPr>
        <w:spacing w:after="0" w:line="24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проектная планировочная организация территории муниципального образования.</w:t>
      </w:r>
    </w:p>
    <w:p w:rsidR="00CC3B32" w:rsidRPr="00CC3B32" w:rsidRDefault="00CC3B32" w:rsidP="00CC3B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СНиП 11-04-2003 определённые в генплане зоны различного функционального назначения и ограничения на использование территорий указанных зон являются основой для разработки ПЗЗ, устанавливающих градостроительные регламенты для каждой территориальной зоны.</w:t>
      </w:r>
    </w:p>
    <w:p w:rsidR="00CC3B32" w:rsidRPr="00CC3B32" w:rsidRDefault="00CC3B32" w:rsidP="00CC3B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Генеральные планы поселения и городского округа являю</w:t>
      </w:r>
      <w:smartTag w:uri="urn:schemas-microsoft-com:office:smarttags" w:element="PersonName">
        <w:r w:rsidRPr="00CC3B3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тс</w:t>
        </w:r>
      </w:smartTag>
      <w:r w:rsidRPr="00CC3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примером функционального зонирования территории, однако, чтобы получить общеобязательное правовое воздействие на всех участников соотве</w:t>
      </w:r>
      <w:smartTag w:uri="urn:schemas-microsoft-com:office:smarttags" w:element="PersonName">
        <w:r w:rsidRPr="00CC3B3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тс</w:t>
        </w:r>
      </w:smartTag>
      <w:r w:rsidRPr="00CC3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твующих общественных отношений, функциональное зонирование должно быть реализовано в правилах землепользования и застройки. </w:t>
      </w:r>
    </w:p>
    <w:p w:rsidR="00CC3B32" w:rsidRPr="00CC3B32" w:rsidRDefault="00CC3B32" w:rsidP="00CC3B32">
      <w:pPr>
        <w:spacing w:after="0" w:line="240" w:lineRule="auto"/>
        <w:ind w:left="150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как это следует из п. 1 ч. 2 ст. 33 ГрК РФ, несоответствие правил землепользования и застройки схеме территориального планирования муниципального района, генеральному плану поселения, генеральному плану городского округа является основанием для внесения соответствующих изменений в правила землепользования и застройки. Что касается результатов публичных слушаний и предложений заинтересованных лиц, то они носят рекомендательный характер. На органах местного самоуправления лежит задача проверки соответствия проекта правил землепользования и застройки на соответствие обязательным требованиям технических регламентов, а также документам территориального планирования.</w:t>
      </w:r>
    </w:p>
    <w:p w:rsidR="00CC3B32" w:rsidRPr="00CC3B32" w:rsidRDefault="00CC3B32" w:rsidP="00CC3B32">
      <w:pPr>
        <w:tabs>
          <w:tab w:val="left" w:pos="9781"/>
        </w:tabs>
        <w:spacing w:after="0" w:line="240" w:lineRule="auto"/>
        <w:ind w:left="150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схемы зонирования учитывались выводы комплексной оценки территории города, особенности планировочной структуры городской территории, необходимость охраны историко-архитектурного наследия исторического центра Армавира, особенности ландшафтного окружения города и малых населенных пунктов.</w:t>
      </w:r>
    </w:p>
    <w:p w:rsidR="00CC3B32" w:rsidRPr="00CC3B32" w:rsidRDefault="00CC3B32" w:rsidP="00CC3B32">
      <w:pPr>
        <w:tabs>
          <w:tab w:val="left" w:pos="720"/>
          <w:tab w:val="left" w:pos="900"/>
          <w:tab w:val="left" w:pos="1800"/>
        </w:tabs>
        <w:spacing w:after="0" w:line="240" w:lineRule="auto"/>
        <w:ind w:left="150" w:right="209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выделены следующие функциональные зоны:</w:t>
      </w:r>
    </w:p>
    <w:p w:rsidR="00CC3B32" w:rsidRPr="00CC3B32" w:rsidRDefault="00CC3B32" w:rsidP="00CC3B32">
      <w:pPr>
        <w:tabs>
          <w:tab w:val="left" w:pos="851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жилая;</w:t>
      </w:r>
    </w:p>
    <w:p w:rsidR="00CC3B32" w:rsidRPr="00CC3B32" w:rsidRDefault="00CC3B32" w:rsidP="00CC3B32">
      <w:pPr>
        <w:tabs>
          <w:tab w:val="left" w:pos="851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общественно-деловая; </w:t>
      </w:r>
    </w:p>
    <w:p w:rsidR="00CC3B32" w:rsidRPr="00CC3B32" w:rsidRDefault="00CC3B32" w:rsidP="00CC3B32">
      <w:pPr>
        <w:tabs>
          <w:tab w:val="left" w:pos="851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рекреационная;</w:t>
      </w:r>
    </w:p>
    <w:p w:rsidR="00CC3B32" w:rsidRPr="00CC3B32" w:rsidRDefault="00CC3B32" w:rsidP="00CC3B32">
      <w:pPr>
        <w:tabs>
          <w:tab w:val="left" w:pos="851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производственная; </w:t>
      </w:r>
    </w:p>
    <w:p w:rsidR="00CC3B32" w:rsidRPr="00CC3B32" w:rsidRDefault="00CC3B32" w:rsidP="00CC3B32">
      <w:pPr>
        <w:tabs>
          <w:tab w:val="left" w:pos="851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сельскохозяйственного назначения;</w:t>
      </w:r>
    </w:p>
    <w:p w:rsidR="00CC3B32" w:rsidRPr="00CC3B32" w:rsidRDefault="00CC3B32" w:rsidP="00CC3B32">
      <w:pPr>
        <w:tabs>
          <w:tab w:val="left" w:pos="851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особо охраняемых территорий;</w:t>
      </w:r>
    </w:p>
    <w:p w:rsidR="00CC3B32" w:rsidRPr="00CC3B32" w:rsidRDefault="00CC3B32" w:rsidP="00CC3B32">
      <w:pPr>
        <w:tabs>
          <w:tab w:val="left" w:pos="851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инженерной и транспортной инфраструктур;</w:t>
      </w:r>
    </w:p>
    <w:p w:rsidR="00CC3B32" w:rsidRPr="00CC3B32" w:rsidRDefault="00CC3B32" w:rsidP="00CC3B32">
      <w:pPr>
        <w:tabs>
          <w:tab w:val="left" w:pos="851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специального назначения.</w:t>
      </w:r>
    </w:p>
    <w:p w:rsidR="00CC3B32" w:rsidRPr="00CC3B32" w:rsidRDefault="00CC3B32" w:rsidP="00CC3B32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функционального зонирования территории практически каждому из основных планировочных элементов населенных пунктов в природном пространстве и структуре отведено свое закономерное место и обеспечена возможность дальнейшего развития.</w:t>
      </w:r>
    </w:p>
    <w:p w:rsidR="00CC3B32" w:rsidRPr="00CC3B32" w:rsidRDefault="00CC3B32" w:rsidP="00CC3B32">
      <w:pPr>
        <w:tabs>
          <w:tab w:val="left" w:pos="9781"/>
        </w:tabs>
        <w:spacing w:after="0" w:line="240" w:lineRule="auto"/>
        <w:ind w:left="540" w:right="-142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32" w:rsidRPr="00CC3B32" w:rsidRDefault="00CC3B32" w:rsidP="00CC3B32">
      <w:pPr>
        <w:tabs>
          <w:tab w:val="left" w:pos="9781"/>
        </w:tabs>
        <w:spacing w:after="0" w:line="240" w:lineRule="auto"/>
        <w:ind w:left="540" w:right="-142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5.2.1. Жилая зона </w:t>
      </w:r>
    </w:p>
    <w:p w:rsidR="00CC3B32" w:rsidRPr="00CC3B32" w:rsidRDefault="00CC3B32" w:rsidP="00CC3B32">
      <w:pPr>
        <w:tabs>
          <w:tab w:val="left" w:pos="1440"/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32" w:rsidRPr="00CC3B32" w:rsidRDefault="00CC3B32" w:rsidP="00CC3B32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Жилая зона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основную часть территории населенных пунктов и представлена в основном территориями существующей и проектируемой многоквартирной и индивидуальной застройки с приусадебными земельными участками,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территориями, предназначенными для размещения проектируемой застройки.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B32" w:rsidRPr="00CC3B32" w:rsidRDefault="00CC3B32" w:rsidP="00CC3B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Проектируемый тип жилой застройки в городе Армавир и поселке Заветный – индивидуальные жилые дома усадебного типа, многоквартирные дома малой средней этажности и многоэтажные,  в сельской местности, а также многоквартирные дома в новых микрорайонах и в сложившейся городской застройке г. Армавир; в сельской местности - индивидуальные жилые дома усадебного типа.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жилой зоне размещаются отдельно стоящие, встроенные и пристроенные объекты социального, культурно-бытового обслуживания населения, культовые здания, стоянки автомашин, гаражи индивидуальных машин, коммунально-бытовые объекты, для которых не требуется установление санитарно-защитных зон и деятельность которых не оказывает вредное воздействие на окружающую среду.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Проектом не лимитируется жесткое зонирование по этажности. Строительное зонирование предоставляет свободу в выборе этажности и типологии жилых зданий. Регламентируется только плотность застройки  в соответствии со СНиП 2.07.01 – 89* «Градостроительство. Планировка и застройка городских и сельских поселений», приложение 5. </w:t>
      </w:r>
    </w:p>
    <w:p w:rsidR="00CC3B32" w:rsidRPr="00CC3B32" w:rsidRDefault="00CC3B32" w:rsidP="00CC3B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жилой застройки, расположенной в пределах ориентировочных санитарно-защитных зон объектов производственного и коммунального назначения, выделенных на основе СанПиН  2.2.1/2.1.1.1200-03, водоохранных зон, прибрежных защитных полос, определенных постановлением Законодательного собрания Краснодарского края от 15 июля 2009 года №1492-П, </w:t>
      </w:r>
      <w:r w:rsidRPr="00CC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зоне санитарного разрыва от федеральной и региональных автодорог 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зоны планировочных ограничений, определяющие режимы осуществления градостроительной хозяйственной деятельности в соответствии с правовыми документами. </w:t>
      </w:r>
    </w:p>
    <w:p w:rsidR="00CC3B32" w:rsidRPr="00CC3B32" w:rsidRDefault="00CC3B32" w:rsidP="00CC3B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Жилая застройка, расположенная в санитарно-защитной зоне предприятий, подлежит выносу. </w:t>
      </w:r>
      <w:r w:rsidRPr="00CC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Жилая застройка в зоне санитарного разрыва (шумовой зоне) от железной дороги и региональных и федеральных автодорог, рассматривается генпланом как территория, требующая проведения специальных мероприятий для улучшения санитарного состояния, а именно: устройство шумозащитных экранов, установка пластиковых окон и т. д.</w:t>
      </w:r>
    </w:p>
    <w:p w:rsidR="00CC3B32" w:rsidRPr="00CC3B32" w:rsidRDefault="00CC3B32" w:rsidP="00CC3B32">
      <w:pPr>
        <w:tabs>
          <w:tab w:val="left" w:pos="72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B32" w:rsidRPr="00CC3B32" w:rsidRDefault="00CC3B32" w:rsidP="00CC3B3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ru-RU"/>
        </w:rPr>
      </w:pPr>
    </w:p>
    <w:p w:rsidR="00CC3B32" w:rsidRPr="00CC3B32" w:rsidRDefault="00CC3B32" w:rsidP="00CC3B3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5.2.1.1. Жилая застройка. Жилищный фонд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населения современным и относительно недорогим жильем – важнейший фактор социальной политики. 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масштабов перспективного жилищного строительства ориентируется на проектную численность населения, исходя из необходимости предоставления каждой гипотетической семье отдельного дома или квартиры, и объемы мероприятий в отношении существующего жилья.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проекту на расчетный срок новым жилищным фондом намечено обеспечить 21080 человек, в том числе 19352 человека прироста населения, 1728 человек существующего населения, проживающего  в санитарно-защитных зонах от объектов коммунально-складского, производственного назначения.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расчет объемов жилищного строительства закладывалось: средний размер квартиры – 75 м</w:t>
      </w:r>
      <w:r w:rsidRPr="00CC3B3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CC3B32">
        <w:rPr>
          <w:rFonts w:ascii="Times New Roman" w:eastAsia="Times New Roman" w:hAnsi="Times New Roman" w:cs="Times New Roman"/>
          <w:sz w:val="28"/>
          <w:szCs w:val="20"/>
          <w:lang w:eastAsia="ru-RU"/>
        </w:rPr>
        <w:t>, средний размер индивидуального усадебного дома – 120 м</w:t>
      </w:r>
      <w:r w:rsidRPr="00CC3B3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CC3B3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условии освоения предлагаемых территорий под новое строительство к 2033 г. выход жилья может составить 594,6 тыс. кв.м общей площади или 7 тыс. единиц жилья.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Проектом также намечено проведение следующих мероприятий в сфере жилищного строительства: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замена жилищного фонда населения ветхих и аварийных домовладений – реновация в пределах существующих земельных участков, что потребует строительства 37,2 тыс.м</w:t>
      </w:r>
      <w:r w:rsidRPr="00CC3B3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CC3B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жилья; 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0"/>
          <w:lang w:eastAsia="ru-RU"/>
        </w:rPr>
        <w:t>- улучшение жилищных условий существующего населения, проживающего в домах индивидуальной застройки, путем реконструкции, модернизации самими владельцами. За счет проведения указанных мероприятий к расчетному сроку увеличение жилищного фонда  определено в 139 тыс.м</w:t>
      </w:r>
      <w:r w:rsidRPr="00CC3B3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CC3B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8% от площади существующего индивидуального фонда. 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0"/>
          <w:lang w:eastAsia="ru-RU"/>
        </w:rPr>
        <w:t>Кроме того, освоение территорий, зарезервированных в границах поселка Заветного для возможного расселения жителей г. Армавира, обеспечит строительство 437 тыс.м</w:t>
      </w:r>
      <w:r w:rsidRPr="00CC3B3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CC3B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общей площади квартир.  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целом на предстоящий период до 2033 года увеличение общих объемов жилищного фонда за счет нового строительства составит 1207,8 тыс. м</w:t>
      </w:r>
      <w:r w:rsidRPr="00CC3B3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CC3B32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 числе которого фонд жилых строений секционного - 750,2 тыс. м</w:t>
      </w:r>
      <w:r w:rsidRPr="00CC3B3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CC3B3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0"/>
          <w:lang w:eastAsia="ru-RU"/>
        </w:rPr>
        <w:t>Убыль жилищного фонда составит 49 тыс.м</w:t>
      </w:r>
      <w:r w:rsidRPr="00CC3B3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CC3B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общей площади.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Проектный жилой фонд составит 5051,52 тыс.м</w:t>
      </w:r>
      <w:r w:rsidRPr="00CC3B3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CC3B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общей жилой площади; при этом показатель средней жилой обеспеченности достигнет уровня 22,0  м</w:t>
      </w:r>
      <w:r w:rsidRPr="00CC3B3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CC3B32">
        <w:rPr>
          <w:rFonts w:ascii="Times New Roman" w:eastAsia="Times New Roman" w:hAnsi="Times New Roman" w:cs="Times New Roman"/>
          <w:sz w:val="28"/>
          <w:szCs w:val="20"/>
          <w:lang w:eastAsia="ru-RU"/>
        </w:rPr>
        <w:t>/чел.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Комплексная застройка жилых кварталов предполагается параллельно с объектами инфраструктуры, что позволяет создавать жилые массивы не только с учетом современных требований к качеству жилья, но и увеличивать социальную однородность проживания.</w:t>
      </w:r>
    </w:p>
    <w:p w:rsidR="00CC3B32" w:rsidRPr="00CC3B32" w:rsidRDefault="00CC3B32" w:rsidP="00CC3B32">
      <w:pPr>
        <w:spacing w:after="0" w:line="240" w:lineRule="auto"/>
        <w:ind w:right="426"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C3B32" w:rsidRPr="00CC3B32" w:rsidRDefault="00CC3B32" w:rsidP="00CC3B32">
      <w:pPr>
        <w:spacing w:after="0" w:line="240" w:lineRule="auto"/>
        <w:ind w:right="426"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C3B32" w:rsidRPr="00CC3B32" w:rsidRDefault="00CC3B32" w:rsidP="00CC3B32">
      <w:pPr>
        <w:tabs>
          <w:tab w:val="left" w:pos="3969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5.2.2. Общественно-деловая зона </w:t>
      </w:r>
    </w:p>
    <w:p w:rsidR="00CC3B32" w:rsidRPr="00CC3B32" w:rsidRDefault="00CC3B32" w:rsidP="00CC3B32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Общественно-деловая зона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существующими общественными центрами населенных пунктов, отдельно стоящими общественными зданиями города поселков, станиц и хуторов и проектируемыми центрами обслуживания, расположенными в существующих жилых кварталах на свободной от застройки территории и в проектируемых микрорайонах.</w:t>
      </w: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Общественно-деловые зоны предназначены для размещения объектов культуры, торговли, общественного питания, социального и коммунально-бытового назначения, здравоохранения, предпринимательской деятельности, объекты среднего профессионального и 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</w:t>
      </w:r>
    </w:p>
    <w:p w:rsidR="00CC3B32" w:rsidRPr="00CC3B32" w:rsidRDefault="00CC3B32" w:rsidP="00CC3B3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3B32" w:rsidRPr="00CC3B32" w:rsidRDefault="00CC3B32" w:rsidP="00CC3B3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3B32" w:rsidRPr="00CC3B32" w:rsidRDefault="00CC3B32" w:rsidP="00CC3B3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5.2.2.1 Развитие структуры социального обслуживания</w:t>
      </w:r>
    </w:p>
    <w:p w:rsidR="00CC3B32" w:rsidRPr="00CC3B32" w:rsidRDefault="00CC3B32" w:rsidP="00CC3B3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Генеральным планом предусматривается дальнейшее развитие и совершенствование структуры обслуживания населенных пунктов города и округа с учетом сложившихся факторов и перспективного развития населенных пунктов.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принципами в оптимизации системы обслуживания, подборе и определении мощности предприятий являются: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повышение уровня и качества обслуживания при одновременном сокращении расходов времени населения на поездки в культурно-бытовых целях;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возможность мобильного обслуживания и доставки товаров и услуг периодического и эпизодического спроса на основе заказов и заявок;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максимально возможное приближение и равномерное рассредоточение в жилой застройке обслуживающих центров периодического и массового спроса для удовлетворения потребностей населения.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временной доступности и частоте спроса все проектируемые и существующие учреждения обслуживания делятся на категории: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учреждения повседневного спроса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первая ступень обслуживания для постоянного населения: детские дошкольные учреждения, начальные общеобразовательные школы, магазины продовольственных и промышленных товаров, комплексные физкультурные площадки, столовые, приемные пункты КБО, бани, кафе и т.д.; учреждения повседневного спроса находятся в пределах пешеходной доступности и размещаются в каждом микрорайоне или жилой группе населенного пункта;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учреждения периодического пользования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(межпоселкового обслуживания) –  вторая ступень обслуживания – размещаются в центрах сельских округов для постоянного населения: средние школы, поликлиники, 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амбулатории, кинотеатры, клубы, стадионы, кафе, комбинаты бытового обслуживания, магазины – обслуживают население в пределах 30 минутной транспортной доступности; 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учреждения эпизодического пользования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: административно - хозяйственные, деловые, финансово-кредитные учреждения, музеи, библиотеки, учреждения стационарного медицинского обслуживания, соцобеспечения, крупные спортивные комплексы районного значения, высшие учебные заведения, гостиницы, крупные торговые центры.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Существующая сеть учреждений обслуживания сохраняется на перспективу. На проектный срок генеральным планом предусматривается строительство новых учреждений обслуживания.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потребности в объектах социального и культурно-бытового обслуживания 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расчетный срок генерального плана 20 лет (до 2033 года) 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на основании нормативных требований СНиП 2.07.01-89* «Градостроительство. Планировка и застройка городских и сельских поселений» и приведен в таблицах 22-25 выше.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Вместимость учреждений обслуживания определена в соответствии с расчетными нормами по СНиП 2.07.01 – 89*, приложение 7.</w:t>
      </w:r>
    </w:p>
    <w:p w:rsidR="00CC3B32" w:rsidRPr="00CC3B32" w:rsidRDefault="00CC3B32" w:rsidP="00CC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ru-RU"/>
        </w:rPr>
      </w:pPr>
    </w:p>
    <w:p w:rsidR="00CC3B32" w:rsidRPr="00CC3B32" w:rsidRDefault="00CC3B32" w:rsidP="00CC3B32">
      <w:pPr>
        <w:tabs>
          <w:tab w:val="left" w:pos="915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C3B32" w:rsidRPr="00CC3B32" w:rsidRDefault="00CC3B32" w:rsidP="00CC3B32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5.2.3 Рекреационная зона</w:t>
      </w:r>
    </w:p>
    <w:p w:rsidR="00CC3B32" w:rsidRPr="00CC3B32" w:rsidRDefault="00CC3B32" w:rsidP="00CC3B32">
      <w:pPr>
        <w:tabs>
          <w:tab w:val="left" w:pos="0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B32" w:rsidRPr="00CC3B32" w:rsidRDefault="00CC3B32" w:rsidP="00CC3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Зона рекреационного назначения представляет собой участки территории, предназначенные для организации массового отдыха населения, туризма, занятий физической культурой и спортом, а также для улучшения экологической обстановки города и включает парки, сады, лесопарки, пляжи, водоёмы и иные объекты, используемые в рекреационных целях и формирующие систему открытых пространств городского округа.</w:t>
      </w:r>
    </w:p>
    <w:p w:rsidR="00CC3B32" w:rsidRPr="00CC3B32" w:rsidRDefault="00CC3B32" w:rsidP="00CC3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Зона рекреационного назначения выполняет важные функции в организации среды обитания человека, такие как:</w:t>
      </w:r>
    </w:p>
    <w:p w:rsidR="00CC3B32" w:rsidRPr="00CC3B32" w:rsidRDefault="00CC3B32" w:rsidP="00CC3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-эстетическое и экологическое равновесие окружающей среды:</w:t>
      </w:r>
    </w:p>
    <w:p w:rsidR="00CC3B32" w:rsidRPr="00CC3B32" w:rsidRDefault="00CC3B32" w:rsidP="00CC3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-формирование архитектурно-рекреационных ансамблей, бульваров, парков, скверов и др.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Рекреационная зона населенных пунктов городского округа Армавир представлена существующими и планируемыми парками, скверами, 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3B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портивными комплексами, благоустроенными бульварами, пляжами, открытыми спортивными сооружениями, и т.п. 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охватывает также прибрежные территории рек Кубань и Уруп, активно используемые населением для отдыха.</w:t>
      </w:r>
    </w:p>
    <w:p w:rsidR="00CC3B32" w:rsidRPr="00CC3B32" w:rsidRDefault="00CC3B32" w:rsidP="00CC3B32">
      <w:pPr>
        <w:tabs>
          <w:tab w:val="left" w:pos="915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C3B32" w:rsidRPr="00CC3B32" w:rsidRDefault="00CC3B32" w:rsidP="00CC3B32">
      <w:pPr>
        <w:tabs>
          <w:tab w:val="left" w:pos="915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C3B32" w:rsidRPr="00CC3B32" w:rsidRDefault="00CC3B32" w:rsidP="00CC3B32">
      <w:pPr>
        <w:tabs>
          <w:tab w:val="left" w:pos="915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5.2.4 Производственная зона</w:t>
      </w:r>
    </w:p>
    <w:p w:rsidR="00CC3B32" w:rsidRPr="00CC3B32" w:rsidRDefault="00CC3B32" w:rsidP="00CC3B32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планировочной организации населенных пунктов в значительной мере определяет размещение производственной зоны, здания и 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сооружения которой представляют для большой части трудоспособного населения сферу приложения труда и обуславливают направления трудовых связей.</w:t>
      </w:r>
    </w:p>
    <w:p w:rsidR="00CC3B32" w:rsidRPr="00CC3B32" w:rsidRDefault="00CC3B32" w:rsidP="00CC3B3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производственной зоны входят:</w:t>
      </w:r>
    </w:p>
    <w:p w:rsidR="00CC3B32" w:rsidRPr="00CC3B32" w:rsidRDefault="00CC3B32" w:rsidP="00CC3B3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коммунальная зона, предназначенная для размещения коммунальных и складских объектов, объектов жилищно-коммунального хозяйства, объектов транспорта и оптовой торговли;</w:t>
      </w:r>
    </w:p>
    <w:p w:rsidR="00CC3B32" w:rsidRPr="00CC3B32" w:rsidRDefault="00CC3B32" w:rsidP="00CC3B3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производственная зона, предназначенная для размещения производственных объектов и установления санитарно-защитных зон.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рекомендуются следующие общие принципы градостроительного регулирования промышленной застройки: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 возможное размещение промышленных объектов в производственных зонах населенных пунктов; исключение составляют безопасные в экологическом отношении предприятия, имеющие малые грузообороты;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производственной застройки за счет уплотнения существующей застройки в производственных зонах, а также за счет освоения новых земельных участков;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расчетных размеров санитарно-защитных зон вокруг промышленных территорий.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проектируемых территорий производственной зоны определяются местными органами власти – проектом регламентируется только допустимый класс согласно санитарной классификации.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C3B32" w:rsidRPr="00CC3B32" w:rsidRDefault="00CC3B32" w:rsidP="00CC3B32">
      <w:pPr>
        <w:tabs>
          <w:tab w:val="left" w:pos="2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функционирования ряда производственных и сельскохозяйственных комплексов, расположенных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окружении жилой застройки, и соблюдения нормативных экологических требований генеральным планом сохраняются по прямому функциональному назначению только предприятия </w:t>
      </w:r>
      <w:r w:rsidRPr="00CC3B3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C3B3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согласно санитарной классификации, определенной СанПиН 2.2.1/2.1.1.1200-03, остальные подлежат реконструкции или перепрофилированию.</w:t>
      </w:r>
    </w:p>
    <w:p w:rsidR="00CC3B32" w:rsidRPr="00CC3B32" w:rsidRDefault="00CC3B32" w:rsidP="00CC3B32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градообразующую ценность ряда действующих предприятий (низкого класса) для экономики городского округа, расположенных в зоне жилой застройки, а также капитальность зданий и сооружений, права собственности их владельцев, территории большинства предприятий сохраняются. При этом необходимыми условиями их сохранения без ущерба прилегающей жилой застройке и окружающей среде является выполнение технических мероприятий в направлении совершенствования технологических процессов и организация санитарно-защитных зон, которые согласовываются учреждениями государственной санитарно - эпидемиологической службы.</w:t>
      </w:r>
    </w:p>
    <w:p w:rsidR="00CC3B32" w:rsidRPr="00CC3B32" w:rsidRDefault="00CC3B32" w:rsidP="00CC3B32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размеров санитарно-защитной зоны осуществляется учреждениями государственной санитарно-эпидемиологической службы с учетом результатов данных санитарно-эпидемиологической экспертизы материалов, характеризующих применяемый технологический процесс, расчетов рассеивания, выбросов загрязнения веществ и вредных физических 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воздействий, при обязательном подтверждении достаточности СЗЗ данными систематических лабораторных наблюдений за состоянием среды обитания человека и при объективном доказательстве стабильного достижения уровня техногенного воздействия на границе СЗЗ и за ее пределами ниже нормативных требований. </w:t>
      </w:r>
    </w:p>
    <w:p w:rsidR="00CC3B32" w:rsidRPr="00CC3B32" w:rsidRDefault="00CC3B32" w:rsidP="00CC3B32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необходимость выполнения вышеназванных мероприятий относится к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сохраняемым производственным объектам, расположенным и сохраняемым в жилой зоне.</w:t>
      </w:r>
    </w:p>
    <w:p w:rsidR="00CC3B32" w:rsidRPr="00CC3B32" w:rsidRDefault="00CC3B32" w:rsidP="00CC3B32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необходимых к разработке проектов установления СЗЗ действующих предприятий территориальным органом Роспотребнадзора и местным органом самоуправления будет принято решение о возможности дальнейшего функционирования каждого конкретного предприятия.</w:t>
      </w:r>
    </w:p>
    <w:p w:rsidR="00CC3B32" w:rsidRPr="00CC3B32" w:rsidRDefault="00CC3B32" w:rsidP="00CC3B32">
      <w:pPr>
        <w:tabs>
          <w:tab w:val="left" w:pos="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производственных зон в проектных границах города Армавир разрешенным видом использования является размещение производственных предприятий 1-5 класса согласно санитарной классификации, коммунально-складских объектов, объектов и сооружений инженерно-транспортной инфраструктуры, санитарно-защитных зон. При размещении предприятий в конкретной производственной зоне учитывается класс вредности и специфика производства. </w:t>
      </w:r>
    </w:p>
    <w:p w:rsidR="00CC3B32" w:rsidRPr="00CC3B32" w:rsidRDefault="00CC3B32" w:rsidP="00CC3B32">
      <w:pPr>
        <w:tabs>
          <w:tab w:val="left" w:pos="24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планом предусматривается: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 и реконструкция существующих производственных территорий;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плотности застройки производственных территорий;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упорядочение функционально-планировочного зонирования производственной зоны;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перебазирование и перепрофилирование на перспективу экологически вредных производств в проектируемые и резервные производственные зоны;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состояния окружающей среды за счёт реорганизации производственной зоны, модернизации сохраняемых объектов в жилой зоне с расчетной санитарной зоной до границ занимаемого участка.</w:t>
      </w:r>
    </w:p>
    <w:p w:rsidR="00CC3B32" w:rsidRPr="00CC3B32" w:rsidRDefault="00CC3B32" w:rsidP="00CC3B32">
      <w:pPr>
        <w:tabs>
          <w:tab w:val="left" w:pos="141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предусматривается санитарно-защитное озеленение по периметру участков предприятий, а также максимальное благоустройство и инженерное оборудование их территорий.</w:t>
      </w:r>
    </w:p>
    <w:p w:rsidR="00CC3B32" w:rsidRPr="00CC3B32" w:rsidRDefault="00CC3B32" w:rsidP="00CC3B32">
      <w:pPr>
        <w:tabs>
          <w:tab w:val="left" w:pos="1418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существующие объекты коммунального назначения генеральным планом сохраняются. </w:t>
      </w:r>
    </w:p>
    <w:p w:rsidR="00CC3B32" w:rsidRPr="00CC3B32" w:rsidRDefault="00CC3B32" w:rsidP="00CC3B3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32" w:rsidRPr="00CC3B32" w:rsidRDefault="00CC3B32" w:rsidP="00CC3B3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32" w:rsidRPr="00CC3B32" w:rsidRDefault="00CC3B32" w:rsidP="00CC3B3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5.2.5 Зона инженерной и транспортной инфраструктур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инженерной и транспортной инфраструктур предназначена для размещения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их санитарно-защитных зон.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Зона транспортной инфраструктуры представлены объектами и сооружениями автомобильного транспорта (дороги, улицы, площади, искусственные сооружения, автостоянки, гаражи, санитарно-защитные зоны от них), железнодорожного транспорта. </w:t>
      </w:r>
    </w:p>
    <w:p w:rsidR="00CC3B32" w:rsidRPr="00CC3B32" w:rsidRDefault="00CC3B32" w:rsidP="00CC3B32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зоне транспортной инфраструктуры относятся: </w:t>
      </w:r>
    </w:p>
    <w:p w:rsidR="00CC3B32" w:rsidRPr="00CC3B32" w:rsidRDefault="00CC3B32" w:rsidP="00CC3B32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-  железные дороги Армавир-Туапсе, Армавир-Ростов с полосой отвода;</w:t>
      </w:r>
    </w:p>
    <w:p w:rsidR="00CC3B32" w:rsidRPr="00CC3B32" w:rsidRDefault="00CC3B32" w:rsidP="00CC3B32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автодороги М-29 «Кавказ», подъезд к г. Майкоп федерального значения;</w:t>
      </w:r>
    </w:p>
    <w:p w:rsidR="00CC3B32" w:rsidRPr="00CC3B32" w:rsidRDefault="00CC3B32" w:rsidP="00CC3B32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автодороги регионального или межмуниципального значения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C3B32" w:rsidRPr="00CC3B32" w:rsidRDefault="00CC3B32" w:rsidP="00CC3B32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проектируемый аэровокзал;</w:t>
      </w:r>
    </w:p>
    <w:p w:rsidR="00CC3B32" w:rsidRPr="00CC3B32" w:rsidRDefault="00CC3B32" w:rsidP="00CC3B32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автотранспортные предприятия города; </w:t>
      </w:r>
    </w:p>
    <w:p w:rsidR="00CC3B32" w:rsidRPr="00CC3B32" w:rsidRDefault="00CC3B32" w:rsidP="00CC3B32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- гаражные комплексы;</w:t>
      </w:r>
    </w:p>
    <w:p w:rsidR="00CC3B32" w:rsidRPr="00CC3B32" w:rsidRDefault="00CC3B32" w:rsidP="00CC3B32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инженерные сооружения – мосты, тоннели, путепроводы, дамбы;</w:t>
      </w:r>
    </w:p>
    <w:p w:rsidR="00CC3B32" w:rsidRPr="00CC3B32" w:rsidRDefault="00CC3B32" w:rsidP="00CC3B32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-автовокзалы, железнодорожные станции, автостанции и остановочные пункты пассажирского автотранспорта;</w:t>
      </w:r>
    </w:p>
    <w:p w:rsidR="00CC3B32" w:rsidRPr="00CC3B32" w:rsidRDefault="00CC3B32" w:rsidP="00CC3B32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организации по перевозке пассажиров городским общественным транспортом;</w:t>
      </w:r>
    </w:p>
    <w:p w:rsidR="00CC3B32" w:rsidRPr="00CC3B32" w:rsidRDefault="00CC3B32" w:rsidP="00CC3B32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объекты дорожного сервиса;</w:t>
      </w:r>
    </w:p>
    <w:p w:rsidR="00CC3B32" w:rsidRPr="00CC3B32" w:rsidRDefault="00CC3B32" w:rsidP="00CC3B32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автодороги местного значения,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улично-дорожная сеть населенных пунктов, площади, стоянки.</w:t>
      </w:r>
    </w:p>
    <w:p w:rsidR="00CC3B32" w:rsidRPr="00CC3B32" w:rsidRDefault="00CC3B32" w:rsidP="00CC3B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инженерной инфраструктуры представлена инженерными коммуникациями и сооружениями водоснабжения (водопроводные сооружения, сети), канализации (очистные сооружения, КНС, сети), газоснабжения (линии газопровода, ГРП, ШРП), электроснабжения (коридоры линий электроснабжения, ПС, ТП), теплоснабжения (котельные, ЦТП) и охранными зонами.</w:t>
      </w:r>
    </w:p>
    <w:p w:rsidR="00CC3B32" w:rsidRPr="00CC3B32" w:rsidRDefault="00CC3B32" w:rsidP="00CC3B32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32" w:rsidRPr="00CC3B32" w:rsidRDefault="00CC3B32" w:rsidP="00CC3B32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32" w:rsidRPr="00CC3B32" w:rsidRDefault="00CC3B32" w:rsidP="00CC3B32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5.2.6 Зона специального назначения</w:t>
      </w:r>
    </w:p>
    <w:p w:rsidR="00CC3B32" w:rsidRPr="00CC3B32" w:rsidRDefault="00CC3B32" w:rsidP="00CC3B3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Разрешенные виды использования: захоронения, кладбища, крематории, скотомогильники, свалки бытовых отходов и иные объекты, использование которых несовместимо с использованием других видов территориальных зон, а также объекты, создание и использование которых невозможно без установления специальных нормативов и правил. 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зоне специального назначения в границах города Армавир и населенных пунктов городского округа относятся территории существующих сохраняемых, закрываемых и проектируемых кладбищ и их санитарно-защитных зон. Все мероприятия, касающиеся территорий для захоронений, отражены в составе графических материалов проекта на основных чертежах – генеральном плане городского округа ГП-1 и фрагментах генерального плана округа – генеральных планах населенных пунктов округа.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перспективное место для традиционных захоронений – в поселке Заветный как на расчетный срок, так и отдаленную перспективу.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Утилизацию твердых бытовых отходов городского округа планируется производить на территории существующей свалки, расположенной в 1,5 км юго-западнее г. Армавир.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C3B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Генеральным планом 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на срок действия генерального плана </w:t>
      </w:r>
      <w:r w:rsidRPr="00CC3B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предлагается сохранение планово-регулярной системы сбора и удаления бытовых отходов с последующим захоронением ТБО на существующей территории на усовершенствованном полигоне. 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перспективе планируется реализация проекта по строительству мусороперегрузочного комплекса с первичной сортировкой в городском округе  на прилегающей территории и усовершенствованной свалки ТБО. 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Перспективное развитие системы обращения с отходами на территории Краснодарского края планируется в соответствии с инновационным вариантом схемы размещения объектов ТБО. Основу инновационного варианта развития составляет зонирование территории края по принципу отнесения нескольких муниципальных районов или групп поселений к одному отходоперерабатывающему комплексу, т.е. создание межмуниципальных экологических отходоперерабатывающих комплексов (МЭОК). На территории Краснодарского края определено 11 МЭОК, в том числе Армавир будет относиться к Новокубанскому МЭОК.</w:t>
      </w:r>
    </w:p>
    <w:p w:rsidR="00CC3B32" w:rsidRPr="00CC3B32" w:rsidRDefault="00CC3B32" w:rsidP="00CC3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Подробно вопросы организации санитарной очистки территории отражены в разделе «Охрана окружающей среды» настоящего проекта.</w:t>
      </w:r>
    </w:p>
    <w:p w:rsidR="00CC3B32" w:rsidRPr="00CC3B32" w:rsidRDefault="00CC3B32" w:rsidP="00CC3B3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C3B32" w:rsidRPr="00CC3B32" w:rsidRDefault="00CC3B32" w:rsidP="00CC3B32">
      <w:pPr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5.2.7 Зона особо охраняемых территорий</w:t>
      </w:r>
    </w:p>
    <w:p w:rsidR="00CC3B32" w:rsidRPr="00CC3B32" w:rsidRDefault="00CC3B32" w:rsidP="00CC3B32">
      <w:pPr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32" w:rsidRPr="00CC3B32" w:rsidRDefault="00CC3B32" w:rsidP="00CC3B3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зоны особо охраняемых территорий входят земли, которые имеют особое природоохранное, научное, историко-культурное, эстетическое, рекреационное, оздоровительное и иное ценное значение. </w:t>
      </w:r>
    </w:p>
    <w:p w:rsidR="00CC3B32" w:rsidRPr="00CC3B32" w:rsidRDefault="00CC3B32" w:rsidP="00CC3B3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земель особо охраняемых территорий от неблагоприятных антропогенных воздействий на прилегающих к ним участках проектом предусматривается создание охранных зон с регулируемым режимом хозяйственной деятельности.</w:t>
      </w:r>
    </w:p>
    <w:p w:rsidR="00CC3B32" w:rsidRPr="00CC3B32" w:rsidRDefault="00CC3B32" w:rsidP="00CC3B3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рекреационное и научное значение имеет ряд объектов, отнесенных к </w:t>
      </w: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 охраняемым природным территориям краевого значения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3B32" w:rsidRPr="00CC3B32" w:rsidRDefault="00CC3B32" w:rsidP="00CC3B3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данным министерства природных ресурсов и государственного экологического контроля Краснодарского края к ним относится «Урочище географических культур дуба» (город Армавир). Более подробная информация о них отражена ниже в разделе </w:t>
      </w: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с особыми условиями использования территории».</w:t>
      </w:r>
    </w:p>
    <w:p w:rsidR="00CC3B32" w:rsidRPr="00CC3B32" w:rsidRDefault="00CC3B32" w:rsidP="00CC3B32">
      <w:pPr>
        <w:tabs>
          <w:tab w:val="left" w:pos="963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зоны особо охраняемых территорий, установленные в соответствии с действующим законодательством, в границах населенных пунктов городского округа Армавир, отсутствуют.</w:t>
      </w:r>
    </w:p>
    <w:p w:rsidR="00CC3B32" w:rsidRPr="00CC3B32" w:rsidRDefault="00CC3B32" w:rsidP="00CC3B32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C3B32" w:rsidRPr="00CC3B32" w:rsidRDefault="00CC3B32" w:rsidP="00CC3B32">
      <w:pPr>
        <w:snapToGri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CC3B32" w:rsidRPr="00CC3B32" w:rsidRDefault="00CC3B32" w:rsidP="00CC3B32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5.2.8 Зона сельскохозяйственного назначения</w:t>
      </w:r>
    </w:p>
    <w:p w:rsidR="00CC3B32" w:rsidRPr="00CC3B32" w:rsidRDefault="00CC3B32" w:rsidP="00CC3B32">
      <w:pPr>
        <w:spacing w:after="0" w:line="240" w:lineRule="auto"/>
        <w:ind w:right="141" w:firstLine="9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пределах границ городского округа и населенных пунктов располагаются зоны сельскохозяйственного использования, занятые пашней, пастбищами, залежами и т.п. 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сельскохозяйственного назначения предназначены для нужд сельского хозяйства, как и другие земли, предоставленные для этих целей, в соответствии с градостроительной документацией о территориальном планировании.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зон сельскохозяйственного использования, расположенные в пределах проектных границ города и сельских населенных пунктов, могут использоваться в целях ведения сельского хозяйства до момента изменения вида их деятельности в соответствии с функциональным зонированием, намеченным генеральным планом.</w:t>
      </w:r>
    </w:p>
    <w:p w:rsidR="00CC3B32" w:rsidRPr="00CC3B32" w:rsidRDefault="00CC3B32" w:rsidP="00CC3B32">
      <w:pPr>
        <w:spacing w:after="0" w:line="240" w:lineRule="auto"/>
        <w:ind w:right="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5.3. Зоны с особыми условиями использования территории</w:t>
      </w:r>
    </w:p>
    <w:p w:rsidR="00CC3B32" w:rsidRPr="00CC3B32" w:rsidRDefault="00CC3B32" w:rsidP="00CC3B32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вышеназванных групп функциональных зон, выделяется группа, обуславливающая </w:t>
      </w: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особые условия использования территорий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- различные зоны планировочных ограничений городского округа.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 планировочных ограничений определяют режимы хозяйственной деятельности во всех типах функциональных зон в соответствии с правовыми документами. 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Ограничения на использование территорий для осуществления градостроительной деятельности устанавливаются в следующих зонах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3B32" w:rsidRPr="00CC3B32" w:rsidRDefault="00CC3B32" w:rsidP="00CC3B32">
      <w:pPr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санитарно-защитные зоны;</w:t>
      </w:r>
    </w:p>
    <w:p w:rsidR="00CC3B32" w:rsidRPr="00CC3B32" w:rsidRDefault="00CC3B32" w:rsidP="00CC3B32">
      <w:pPr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разрывы от линейных объектов инженерной и транспортной инфраструктуры;</w:t>
      </w:r>
    </w:p>
    <w:p w:rsidR="00CC3B32" w:rsidRPr="00CC3B32" w:rsidRDefault="00CC3B32" w:rsidP="00CC3B32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особо охраняемых территорий;</w:t>
      </w:r>
    </w:p>
    <w:p w:rsidR="00CC3B32" w:rsidRPr="00CC3B32" w:rsidRDefault="00CC3B32" w:rsidP="00CC3B32">
      <w:pPr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охраны объектов культурного наследия;</w:t>
      </w:r>
    </w:p>
    <w:p w:rsidR="00CC3B32" w:rsidRPr="00CC3B32" w:rsidRDefault="00CC3B32" w:rsidP="00CC3B32">
      <w:pPr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 зоны;</w:t>
      </w:r>
    </w:p>
    <w:p w:rsidR="00CC3B32" w:rsidRPr="00CC3B32" w:rsidRDefault="00CC3B32" w:rsidP="00CC3B32">
      <w:pPr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охраны источников питьевого водоснабжения;</w:t>
      </w:r>
    </w:p>
    <w:p w:rsidR="00CC3B32" w:rsidRPr="00CC3B32" w:rsidRDefault="00CC3B32" w:rsidP="00CC3B32">
      <w:pPr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ограничений градостроительной деятельности по условиям добычи полезных ископаемых;</w:t>
      </w:r>
    </w:p>
    <w:p w:rsidR="00CC3B32" w:rsidRPr="00CC3B32" w:rsidRDefault="00CC3B32" w:rsidP="00CC3B32">
      <w:pPr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зоны, подверженные воздействию чрезвычайных ситуаций природного и техногенного характера.</w:t>
      </w:r>
    </w:p>
    <w:p w:rsidR="00CC3B32" w:rsidRPr="00CC3B32" w:rsidRDefault="00CC3B32" w:rsidP="00CC3B3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1.Санитарно-защитные зоны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выделены на основе СанПиН 2.2.1/2.1.1.1200-03 для объектов производственного и коммунального назначения.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Санитарно-защитная зона (СЗЗ) - специальная территория с особым режимом использования, которая устанавливается вокруг объектов и производств, являющихся источниками воздействия на среду обитания и здоровье человека,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детские учреждения, лечебно-профилактические и оздоровительные учреждения общего пользования.</w:t>
      </w:r>
    </w:p>
    <w:p w:rsidR="00CC3B32" w:rsidRPr="00CC3B32" w:rsidRDefault="00CC3B32" w:rsidP="00CC3B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CC3B32" w:rsidRPr="00CC3B32" w:rsidRDefault="00CC3B32" w:rsidP="00CC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Допускается размещать в границах санитарно-защитной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CC3B32" w:rsidRPr="00CC3B32" w:rsidRDefault="00CC3B32" w:rsidP="00CC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картах существующих и планируемых зон с особыми условиями использования территории городского округа ГП-27 – ГП-35</w:t>
      </w:r>
      <w:r w:rsidRPr="00CC3B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 СанПиН 2.2.1/2.1.1.1200-03 отображены ориентировочные санитарно-защитные зоны от существующих, реконструируемых и проектируемых производственных территорий и объектов специального назначения.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2.Санитарные разрывы от магистральных инженерных и транспортных линейных объектов 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различаются по СанПиН  2.2.1/2.1.1.1200-03 по нескольким категориям – разрыв до жилья, разрыв до объектов водоснабжения, разрыв до населённых пунктов. В зависимости от назначения объекта и его мощности в проекте отображены максимальные из упомянутых разрывов. Предполагается, что при осуществлении деятельности по строительству будет осуществляться дальнейшая оценка конкретной площадки, намечаемой для строительства, с точки зрения нахождения её в пределах разрыва для данного объекта. </w:t>
      </w:r>
    </w:p>
    <w:p w:rsidR="00CC3B32" w:rsidRPr="00CC3B32" w:rsidRDefault="00CC3B32" w:rsidP="00CC3B3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32" w:rsidRPr="00CC3B32" w:rsidRDefault="00CC3B32" w:rsidP="00CC3B3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3.К зоне особо охраняемых территорий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определенное законодательством и для которых установлен особый правовой режим. 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CC3B32" w:rsidRPr="00CC3B32" w:rsidRDefault="00CC3B32" w:rsidP="00CC3B3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 охраняемые природные территории</w:t>
      </w:r>
    </w:p>
    <w:p w:rsidR="00CC3B32" w:rsidRPr="00CC3B32" w:rsidRDefault="00CC3B32" w:rsidP="00CC3B32">
      <w:pPr>
        <w:spacing w:after="0" w:line="240" w:lineRule="auto"/>
        <w:ind w:right="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краевого значения в МО г. Армавир</w:t>
      </w:r>
    </w:p>
    <w:p w:rsidR="00CC3B32" w:rsidRPr="00CC3B32" w:rsidRDefault="00CC3B32" w:rsidP="00CC3B32">
      <w:pPr>
        <w:spacing w:after="0" w:line="240" w:lineRule="auto"/>
        <w:ind w:right="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32" w:rsidRPr="00CC3B32" w:rsidRDefault="00CC3B32" w:rsidP="00CC3B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27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2517"/>
        <w:gridCol w:w="2378"/>
        <w:gridCol w:w="2315"/>
        <w:gridCol w:w="1221"/>
      </w:tblGrid>
      <w:tr w:rsidR="00CC3B32" w:rsidRPr="00CC3B32" w:rsidTr="00DB3EEA">
        <w:trPr>
          <w:trHeight w:val="846"/>
          <w:tblHeader/>
        </w:trPr>
        <w:tc>
          <w:tcPr>
            <w:tcW w:w="498" w:type="pct"/>
            <w:vAlign w:val="center"/>
          </w:tcPr>
          <w:p w:rsidR="00CC3B32" w:rsidRPr="00CC3B32" w:rsidRDefault="00CC3B32" w:rsidP="00CC3B32">
            <w:pPr>
              <w:tabs>
                <w:tab w:val="left" w:pos="1168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пп</w:t>
            </w:r>
          </w:p>
          <w:p w:rsidR="00CC3B32" w:rsidRPr="00CC3B32" w:rsidRDefault="00CC3B32" w:rsidP="00CC3B32">
            <w:pPr>
              <w:tabs>
                <w:tab w:val="left" w:pos="1168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Align w:val="center"/>
          </w:tcPr>
          <w:p w:rsidR="00CC3B32" w:rsidRPr="00CC3B32" w:rsidRDefault="00CC3B32" w:rsidP="00CC3B3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ООПТ</w:t>
            </w:r>
          </w:p>
        </w:tc>
        <w:tc>
          <w:tcPr>
            <w:tcW w:w="1270" w:type="pct"/>
            <w:vAlign w:val="center"/>
          </w:tcPr>
          <w:p w:rsidR="00CC3B32" w:rsidRPr="00CC3B32" w:rsidRDefault="00CC3B32" w:rsidP="00CC3B3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расположение земельного участка</w:t>
            </w:r>
          </w:p>
        </w:tc>
        <w:tc>
          <w:tcPr>
            <w:tcW w:w="1236" w:type="pct"/>
            <w:vAlign w:val="center"/>
          </w:tcPr>
          <w:p w:rsidR="00CC3B32" w:rsidRPr="00CC3B32" w:rsidRDefault="00CC3B32" w:rsidP="00CC3B3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52" w:type="pct"/>
          </w:tcPr>
          <w:p w:rsidR="00CC3B32" w:rsidRPr="00CC3B32" w:rsidRDefault="00CC3B32" w:rsidP="00CC3B3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</w:t>
            </w:r>
          </w:p>
        </w:tc>
      </w:tr>
      <w:tr w:rsidR="00CC3B32" w:rsidRPr="00CC3B32" w:rsidTr="00DB3EEA">
        <w:tc>
          <w:tcPr>
            <w:tcW w:w="498" w:type="pct"/>
            <w:vAlign w:val="center"/>
          </w:tcPr>
          <w:p w:rsidR="00CC3B32" w:rsidRPr="00CC3B32" w:rsidRDefault="00CC3B32" w:rsidP="00CC3B32">
            <w:pPr>
              <w:tabs>
                <w:tab w:val="left" w:pos="1168"/>
              </w:tabs>
              <w:spacing w:after="0" w:line="240" w:lineRule="auto"/>
              <w:ind w:right="-3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pct"/>
            <w:vAlign w:val="center"/>
          </w:tcPr>
          <w:p w:rsidR="00CC3B32" w:rsidRPr="00CC3B32" w:rsidRDefault="00CC3B32" w:rsidP="00CC3B3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Урочище географических культур дуба 88-№98 </w:t>
            </w:r>
            <w:r w:rsidRPr="00CC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(памятник природы)</w:t>
            </w:r>
          </w:p>
        </w:tc>
        <w:tc>
          <w:tcPr>
            <w:tcW w:w="1270" w:type="pct"/>
            <w:vAlign w:val="center"/>
          </w:tcPr>
          <w:p w:rsidR="00CC3B32" w:rsidRPr="00CC3B32" w:rsidRDefault="00CC3B32" w:rsidP="00CC3B32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Армавирский мехлесхоз, Армавирское лесничество, кв.117, выд.4</w:t>
            </w:r>
          </w:p>
        </w:tc>
        <w:tc>
          <w:tcPr>
            <w:tcW w:w="1236" w:type="pct"/>
            <w:vAlign w:val="center"/>
          </w:tcPr>
          <w:p w:rsidR="00CC3B32" w:rsidRPr="00CC3B32" w:rsidRDefault="00CC3B32" w:rsidP="00CC3B32">
            <w:pPr>
              <w:spacing w:after="0" w:line="240" w:lineRule="auto"/>
              <w:ind w:right="27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652" w:type="pct"/>
            <w:vAlign w:val="center"/>
          </w:tcPr>
          <w:p w:rsidR="00CC3B32" w:rsidRPr="00CC3B32" w:rsidRDefault="00CC3B32" w:rsidP="00CC3B32">
            <w:pPr>
              <w:spacing w:after="0" w:line="240" w:lineRule="auto"/>
              <w:ind w:right="27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</w:t>
            </w:r>
          </w:p>
        </w:tc>
      </w:tr>
    </w:tbl>
    <w:p w:rsidR="00CC3B32" w:rsidRPr="00CC3B32" w:rsidRDefault="00CC3B32" w:rsidP="00CC3B32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C3B32" w:rsidRPr="00CC3B32" w:rsidRDefault="00CC3B32" w:rsidP="00CC3B32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 природный объект утвержден решением Армавирского РИК № 94-р от 10.06.1976 года и решением Краснодарского КИК № 326 от 14.07.1988 года.</w:t>
      </w:r>
    </w:p>
    <w:p w:rsidR="00CC3B32" w:rsidRPr="00CC3B32" w:rsidRDefault="00CC3B32" w:rsidP="00CC3B3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зоны особо охраняемых территорий, установленные в соответствии с действующим законодательством, в границах городского округа Армавир отсутствуют.</w:t>
      </w: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32" w:rsidRPr="00CC3B32" w:rsidRDefault="00CC3B32" w:rsidP="00CC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историко-культурного значения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охранных зон определен в разделе, выполненном субподрядной организацией ООО «Наследие Кубани» в составе настоящего проекта и приведен в таблице 28.</w:t>
      </w:r>
    </w:p>
    <w:p w:rsidR="00CC3B32" w:rsidRPr="00CC3B32" w:rsidRDefault="00CC3B32" w:rsidP="00CC3B32">
      <w:pPr>
        <w:widowControl w:val="0"/>
        <w:suppressAutoHyphens/>
        <w:spacing w:after="0" w:line="240" w:lineRule="auto"/>
        <w:ind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настоящее время на территории муниципального образования г. Армавир располагаются 220, в том числе 127 выявленных, </w:t>
      </w:r>
      <w:r w:rsidRPr="00CC3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объектов культурного наследия (</w:t>
      </w:r>
      <w:r w:rsidRPr="00CC3B3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архитектура, история, монументальное искусство</w:t>
      </w:r>
      <w:r w:rsidRPr="00CC3B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Pr="00CC3B3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учета памятников археологии), которые охраняются государством согласно действующему законодательству.</w:t>
      </w:r>
      <w:r w:rsidRPr="00CC3B32">
        <w:rPr>
          <w:rFonts w:ascii="Times New Roman" w:eastAsia="Arial Unicode MS" w:hAnsi="Times New Roman" w:cs="Times New Roman"/>
          <w:sz w:val="16"/>
          <w:szCs w:val="28"/>
          <w:lang w:eastAsia="ru-RU"/>
        </w:rPr>
        <w:t xml:space="preserve"> </w:t>
      </w:r>
      <w:r w:rsidRPr="00CC3B32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Располагающиеся на городском кладбище, одиночные могилы с порядковыми номерами 48-59 (таблица 28) не нанесены на графические материалы, обозначен квартал их местоположения (уч. № 5 кладбища).</w:t>
      </w:r>
    </w:p>
    <w:p w:rsidR="007D010E" w:rsidRDefault="00CC3B32">
      <w:bookmarkStart w:id="0" w:name="_GoBack"/>
      <w:bookmarkEnd w:id="0"/>
    </w:p>
    <w:sectPr w:rsidR="007D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6EE1"/>
    <w:multiLevelType w:val="hybridMultilevel"/>
    <w:tmpl w:val="16A87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6C10B7"/>
    <w:multiLevelType w:val="hybridMultilevel"/>
    <w:tmpl w:val="9DA44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3D0E68"/>
    <w:multiLevelType w:val="hybridMultilevel"/>
    <w:tmpl w:val="A140C4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32"/>
    <w:rsid w:val="001E1AA1"/>
    <w:rsid w:val="00746E33"/>
    <w:rsid w:val="00C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4540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Гузиенко А.А.</dc:creator>
  <cp:keywords/>
  <dc:description/>
  <cp:lastModifiedBy>Гузиенко А.А.</cp:lastModifiedBy>
  <cp:revision>1</cp:revision>
  <dcterms:created xsi:type="dcterms:W3CDTF">2017-11-20T12:05:00Z</dcterms:created>
  <dcterms:modified xsi:type="dcterms:W3CDTF">2017-11-20T12:05:00Z</dcterms:modified>
</cp:coreProperties>
</file>